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CD" w:rsidRPr="00B566CD" w:rsidRDefault="00B566CD" w:rsidP="00B566C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6CD">
        <w:rPr>
          <w:rFonts w:ascii="Times New Roman" w:hAnsi="Times New Roman" w:cs="Times New Roman"/>
          <w:b/>
          <w:sz w:val="24"/>
          <w:szCs w:val="24"/>
        </w:rPr>
        <w:t>Стресс-тестирование банковского сектора Российской Федерации</w:t>
      </w:r>
    </w:p>
    <w:p w:rsidR="00026BD1" w:rsidRDefault="00703298" w:rsidP="002A5E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98">
        <w:rPr>
          <w:rFonts w:ascii="Times New Roman" w:hAnsi="Times New Roman" w:cs="Times New Roman"/>
          <w:sz w:val="24"/>
          <w:szCs w:val="24"/>
        </w:rPr>
        <w:t>В рамках работы представлена модель стресс-</w:t>
      </w:r>
      <w:r w:rsidR="00085AB8">
        <w:rPr>
          <w:rFonts w:ascii="Times New Roman" w:hAnsi="Times New Roman" w:cs="Times New Roman"/>
          <w:sz w:val="24"/>
          <w:szCs w:val="24"/>
        </w:rPr>
        <w:t>тестирования банковского сектора на уровне отдельных банков. Основными источниками данных по кредитным организациям служат открытые формы отчетности №0409101</w:t>
      </w:r>
      <w:r w:rsidR="00DA2EFB">
        <w:rPr>
          <w:rFonts w:ascii="Times New Roman" w:hAnsi="Times New Roman" w:cs="Times New Roman"/>
          <w:sz w:val="24"/>
          <w:szCs w:val="24"/>
        </w:rPr>
        <w:t xml:space="preserve"> («</w:t>
      </w:r>
      <w:r w:rsidR="00DA2EFB" w:rsidRPr="00DA2EFB">
        <w:rPr>
          <w:rFonts w:ascii="Times New Roman" w:hAnsi="Times New Roman" w:cs="Times New Roman"/>
          <w:sz w:val="24"/>
          <w:szCs w:val="24"/>
        </w:rPr>
        <w:t>Данные оборотной ведомости по счетам бухгалтерского учёта</w:t>
      </w:r>
      <w:r w:rsidR="00DA2EFB">
        <w:rPr>
          <w:rFonts w:ascii="Times New Roman" w:hAnsi="Times New Roman" w:cs="Times New Roman"/>
          <w:sz w:val="24"/>
          <w:szCs w:val="24"/>
        </w:rPr>
        <w:t>»)</w:t>
      </w:r>
      <w:r w:rsidR="00085AB8">
        <w:rPr>
          <w:rFonts w:ascii="Times New Roman" w:hAnsi="Times New Roman" w:cs="Times New Roman"/>
          <w:sz w:val="24"/>
          <w:szCs w:val="24"/>
        </w:rPr>
        <w:t xml:space="preserve"> и №0409102</w:t>
      </w:r>
      <w:r w:rsidR="00DA2EFB">
        <w:rPr>
          <w:rFonts w:ascii="Times New Roman" w:hAnsi="Times New Roman" w:cs="Times New Roman"/>
          <w:sz w:val="24"/>
          <w:szCs w:val="24"/>
        </w:rPr>
        <w:t xml:space="preserve"> («</w:t>
      </w:r>
      <w:r w:rsidR="00DA2EFB" w:rsidRPr="00DA2EFB">
        <w:rPr>
          <w:rFonts w:ascii="Times New Roman" w:hAnsi="Times New Roman" w:cs="Times New Roman"/>
          <w:sz w:val="24"/>
          <w:szCs w:val="24"/>
        </w:rPr>
        <w:t>Отчёт о финансовых результатах</w:t>
      </w:r>
      <w:r w:rsidR="00DA2EFB">
        <w:rPr>
          <w:rFonts w:ascii="Times New Roman" w:hAnsi="Times New Roman" w:cs="Times New Roman"/>
          <w:sz w:val="24"/>
          <w:szCs w:val="24"/>
        </w:rPr>
        <w:t>»)</w:t>
      </w:r>
      <w:r w:rsidR="00085AB8">
        <w:rPr>
          <w:rFonts w:ascii="Times New Roman" w:hAnsi="Times New Roman" w:cs="Times New Roman"/>
          <w:sz w:val="24"/>
          <w:szCs w:val="24"/>
        </w:rPr>
        <w:t>.</w:t>
      </w:r>
      <w:r w:rsidR="00026BD1">
        <w:rPr>
          <w:rFonts w:ascii="Times New Roman" w:hAnsi="Times New Roman" w:cs="Times New Roman"/>
          <w:sz w:val="24"/>
          <w:szCs w:val="24"/>
        </w:rPr>
        <w:t xml:space="preserve"> Стресс-тестирование представляет собой выявление зависимостей основных рисков банка от макроэкономических показателей, в частности, от колебаний валютного курса. В рамках работы представлена модель, отражающая влияние макроэкономической конъюнктуры на кредитный риск и риск ликвидности кредитных организаций</w:t>
      </w:r>
      <w:r w:rsidR="006265D3">
        <w:rPr>
          <w:rFonts w:ascii="Times New Roman" w:hAnsi="Times New Roman" w:cs="Times New Roman"/>
          <w:sz w:val="24"/>
          <w:szCs w:val="24"/>
        </w:rPr>
        <w:t>.</w:t>
      </w:r>
    </w:p>
    <w:p w:rsidR="00D8636D" w:rsidRDefault="00026BD1" w:rsidP="002A5E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отличие от имеющихся в этой </w:t>
      </w:r>
      <w:r w:rsidR="001C7E48">
        <w:rPr>
          <w:rFonts w:ascii="Times New Roman" w:hAnsi="Times New Roman" w:cs="Times New Roman"/>
          <w:sz w:val="24"/>
          <w:szCs w:val="24"/>
        </w:rPr>
        <w:t>области работ по стресс-тестированию банковского сектора Российской Федерации, ранее не был учтен риск ликвидности, а также не был проведен предварительный кластерный анализ кредитных организаций.</w:t>
      </w:r>
    </w:p>
    <w:p w:rsidR="006265D3" w:rsidRPr="006265D3" w:rsidRDefault="006265D3" w:rsidP="002A5E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первом этапе происходит разбиение кредитных организаций, отчитавшихся по открытым формам отчетности, на основании различных методов кластерного анализа: метод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265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средних, случайный лес, метод опорных векторов. В качестве основных переменных, используемых при классификации, применяются склонность банка к риску (доля вложений в рисковые активы в активах), </w:t>
      </w:r>
      <w:r w:rsidR="002A5E98">
        <w:rPr>
          <w:rFonts w:ascii="Times New Roman" w:hAnsi="Times New Roman" w:cs="Times New Roman"/>
          <w:sz w:val="24"/>
          <w:szCs w:val="24"/>
        </w:rPr>
        <w:t>размер банка (величина активов), ориентация бизнеса банка (доля кредитов населению в общем объеме кредитного портфеля) и прочие факторы.</w:t>
      </w:r>
      <w:r w:rsidR="005704A8">
        <w:rPr>
          <w:rFonts w:ascii="Times New Roman" w:hAnsi="Times New Roman" w:cs="Times New Roman"/>
          <w:sz w:val="24"/>
          <w:szCs w:val="24"/>
        </w:rPr>
        <w:t xml:space="preserve"> Последующие модели строятся по кластерам с использованием анализа панельных данных (модели со случайными и фиксированными эффектами, модель </w:t>
      </w:r>
      <w:proofErr w:type="spellStart"/>
      <w:r w:rsidR="005704A8">
        <w:rPr>
          <w:rFonts w:ascii="Times New Roman" w:hAnsi="Times New Roman" w:cs="Times New Roman"/>
          <w:sz w:val="24"/>
          <w:szCs w:val="24"/>
        </w:rPr>
        <w:t>Ареллано</w:t>
      </w:r>
      <w:proofErr w:type="spellEnd"/>
      <w:r w:rsidR="005704A8">
        <w:rPr>
          <w:rFonts w:ascii="Times New Roman" w:hAnsi="Times New Roman" w:cs="Times New Roman"/>
          <w:sz w:val="24"/>
          <w:szCs w:val="24"/>
        </w:rPr>
        <w:t>-Бонда и пр.)</w:t>
      </w:r>
      <w:r w:rsidR="00F85956">
        <w:rPr>
          <w:rFonts w:ascii="Times New Roman" w:hAnsi="Times New Roman" w:cs="Times New Roman"/>
          <w:sz w:val="24"/>
          <w:szCs w:val="24"/>
        </w:rPr>
        <w:t>.</w:t>
      </w:r>
    </w:p>
    <w:p w:rsidR="00CD6280" w:rsidRPr="005704A8" w:rsidRDefault="005704A8" w:rsidP="002A5E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D6280">
        <w:rPr>
          <w:rFonts w:ascii="Times New Roman" w:hAnsi="Times New Roman" w:cs="Times New Roman"/>
          <w:sz w:val="24"/>
          <w:szCs w:val="24"/>
        </w:rPr>
        <w:t>о каждому из кластеров (с использованием регрессий по панельным данным) оценивается величина притока</w:t>
      </w:r>
      <w:r w:rsidR="00CD6280" w:rsidRPr="00CD6280">
        <w:rPr>
          <w:rFonts w:ascii="Times New Roman" w:hAnsi="Times New Roman" w:cs="Times New Roman"/>
          <w:sz w:val="24"/>
          <w:szCs w:val="24"/>
        </w:rPr>
        <w:t>/</w:t>
      </w:r>
      <w:r w:rsidR="00CD6280">
        <w:rPr>
          <w:rFonts w:ascii="Times New Roman" w:hAnsi="Times New Roman" w:cs="Times New Roman"/>
          <w:sz w:val="24"/>
          <w:szCs w:val="24"/>
        </w:rPr>
        <w:t xml:space="preserve">оттока средств клиентов в зависимости от </w:t>
      </w:r>
      <w:proofErr w:type="spellStart"/>
      <w:r w:rsidR="00CD6280">
        <w:rPr>
          <w:rFonts w:ascii="Times New Roman" w:hAnsi="Times New Roman" w:cs="Times New Roman"/>
          <w:sz w:val="24"/>
          <w:szCs w:val="24"/>
        </w:rPr>
        <w:t>макрофакторов</w:t>
      </w:r>
      <w:proofErr w:type="spellEnd"/>
      <w:r w:rsidR="00CD6280">
        <w:rPr>
          <w:rFonts w:ascii="Times New Roman" w:hAnsi="Times New Roman" w:cs="Times New Roman"/>
          <w:sz w:val="24"/>
          <w:szCs w:val="24"/>
        </w:rPr>
        <w:t>: изменение вкладов физических лиц, депозитов юридических лиц, средств на счетах организаций. Кроме того, строится модель возврата кредитов от макроэкономических факторов (возвраты кредитов рассчитываются на основании оборотной ведомости).</w:t>
      </w:r>
      <w:r>
        <w:rPr>
          <w:rFonts w:ascii="Times New Roman" w:hAnsi="Times New Roman" w:cs="Times New Roman"/>
          <w:sz w:val="24"/>
          <w:szCs w:val="24"/>
        </w:rPr>
        <w:t xml:space="preserve"> По итогам расчетов оценивается величина притока</w:t>
      </w:r>
      <w:r w:rsidRPr="005704A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оттока ликвидных средств. В случае оттока средств происходит поочередная реализация высоколиквидных активов для покрытия указанного оттока с </w:t>
      </w:r>
      <w:r w:rsidR="004974B7">
        <w:rPr>
          <w:rFonts w:ascii="Times New Roman" w:hAnsi="Times New Roman" w:cs="Times New Roman"/>
          <w:sz w:val="24"/>
          <w:szCs w:val="24"/>
        </w:rPr>
        <w:t>учетом дисконтов</w:t>
      </w:r>
      <w:r w:rsidR="00F85956">
        <w:rPr>
          <w:rFonts w:ascii="Times New Roman" w:hAnsi="Times New Roman" w:cs="Times New Roman"/>
          <w:sz w:val="24"/>
          <w:szCs w:val="24"/>
        </w:rPr>
        <w:t xml:space="preserve">. Рассчитываются потери по риску </w:t>
      </w:r>
      <w:r w:rsidR="004974B7">
        <w:rPr>
          <w:rFonts w:ascii="Times New Roman" w:hAnsi="Times New Roman" w:cs="Times New Roman"/>
          <w:sz w:val="24"/>
          <w:szCs w:val="24"/>
        </w:rPr>
        <w:t>ликвидности,</w:t>
      </w:r>
      <w:r w:rsidR="00F85956">
        <w:rPr>
          <w:rFonts w:ascii="Times New Roman" w:hAnsi="Times New Roman" w:cs="Times New Roman"/>
          <w:sz w:val="24"/>
          <w:szCs w:val="24"/>
        </w:rPr>
        <w:t xml:space="preserve"> а в случае невозможности покрыть отток средств – величина дефицита ликвидности.</w:t>
      </w:r>
    </w:p>
    <w:p w:rsidR="00F85956" w:rsidRDefault="005704A8" w:rsidP="00CD62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оценивается изменение кредитного риска банка. </w:t>
      </w:r>
      <w:r w:rsidR="00085AB8">
        <w:rPr>
          <w:rFonts w:ascii="Times New Roman" w:hAnsi="Times New Roman" w:cs="Times New Roman"/>
          <w:sz w:val="24"/>
          <w:szCs w:val="24"/>
        </w:rPr>
        <w:t>В качестве переменной, отражающей изменение кредитного риска, выступает доля просроченной задолженности в кредитах населению и нефинансовым организациям.</w:t>
      </w:r>
      <w:r w:rsidR="00CD6280">
        <w:rPr>
          <w:rFonts w:ascii="Times New Roman" w:hAnsi="Times New Roman" w:cs="Times New Roman"/>
          <w:sz w:val="24"/>
          <w:szCs w:val="24"/>
        </w:rPr>
        <w:t xml:space="preserve"> Для каждого из кластеров</w:t>
      </w:r>
      <w:r w:rsidR="00DA2EFB">
        <w:rPr>
          <w:rFonts w:ascii="Times New Roman" w:hAnsi="Times New Roman" w:cs="Times New Roman"/>
          <w:sz w:val="24"/>
          <w:szCs w:val="24"/>
        </w:rPr>
        <w:t xml:space="preserve"> строится модель доли просроченной задолженности в кредитном портфеле населения и нефинансовых организаций в зависимости от основных макроэкономических </w:t>
      </w:r>
      <w:r w:rsidR="00DA2EFB">
        <w:rPr>
          <w:rFonts w:ascii="Times New Roman" w:hAnsi="Times New Roman" w:cs="Times New Roman"/>
          <w:sz w:val="24"/>
          <w:szCs w:val="24"/>
        </w:rPr>
        <w:lastRenderedPageBreak/>
        <w:t xml:space="preserve">факторов (темп роста реального ВВП, </w:t>
      </w:r>
      <w:r w:rsidR="00026BD1">
        <w:rPr>
          <w:rFonts w:ascii="Times New Roman" w:hAnsi="Times New Roman" w:cs="Times New Roman"/>
          <w:sz w:val="24"/>
          <w:szCs w:val="24"/>
        </w:rPr>
        <w:t>изменение курса рубля относительно доллара, безработица, индекс промышленного производс</w:t>
      </w:r>
      <w:r w:rsidR="006265D3">
        <w:rPr>
          <w:rFonts w:ascii="Times New Roman" w:hAnsi="Times New Roman" w:cs="Times New Roman"/>
          <w:sz w:val="24"/>
          <w:szCs w:val="24"/>
        </w:rPr>
        <w:t xml:space="preserve">тва, реальные доходы населения). </w:t>
      </w:r>
    </w:p>
    <w:p w:rsidR="005704A8" w:rsidRDefault="00F85956" w:rsidP="00CD62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притока ликвидности происходит распределение ликвидных средств между вложениями в различные кредитные портфели и вложениями в ценные бумаги. </w:t>
      </w:r>
      <w:r w:rsidR="002D12CD">
        <w:rPr>
          <w:rFonts w:ascii="Times New Roman" w:hAnsi="Times New Roman" w:cs="Times New Roman"/>
          <w:sz w:val="24"/>
          <w:szCs w:val="24"/>
        </w:rPr>
        <w:t>Максимальный объем вложений определяется на основании регрессионных уравнений в зависимости от притока ресурсов и макроэкономической конъюнктуры (ставок процента по кредитам населению и нефинансовым организациям, темпа роста реального ВВП, реальных доходов населения и пр.). Фактическое распределение ресурсов осуществляется на основании имеющихся ликвидных средств, а также склонности банка к риску.</w:t>
      </w:r>
    </w:p>
    <w:p w:rsidR="00E86E2C" w:rsidRDefault="00F85956" w:rsidP="002D1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оценивается модель чистого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доформирования</w:t>
      </w:r>
      <w:proofErr w:type="spellEnd"/>
      <w:r w:rsidRPr="00F8595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восстановления резервов от изменения просроченной задолженности и макроэкономических факторов. Чистое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доформирование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резервов представляет собой потери по кредитному риску.</w:t>
      </w:r>
      <w:r w:rsidR="002D12CD">
        <w:rPr>
          <w:rFonts w:ascii="Times New Roman" w:hAnsi="Times New Roman" w:cs="Times New Roman"/>
          <w:sz w:val="24"/>
          <w:szCs w:val="24"/>
        </w:rPr>
        <w:t xml:space="preserve"> После этого рассчитываются новые значения нормативов достаточности капитала. В случае их нарушения происходит корректировка выданных кредитов.</w:t>
      </w:r>
    </w:p>
    <w:p w:rsidR="004974B7" w:rsidRPr="00F85956" w:rsidRDefault="00B566CD" w:rsidP="002D12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974B7">
        <w:rPr>
          <w:rFonts w:ascii="Times New Roman" w:hAnsi="Times New Roman" w:cs="Times New Roman"/>
          <w:sz w:val="24"/>
          <w:szCs w:val="24"/>
        </w:rPr>
        <w:t>казанная модель применяется для тестирования устойчивости банков в рамках различных стрессовых сценариев</w:t>
      </w:r>
      <w:r w:rsidR="004B0766">
        <w:rPr>
          <w:rFonts w:ascii="Times New Roman" w:hAnsi="Times New Roman" w:cs="Times New Roman"/>
          <w:sz w:val="24"/>
          <w:szCs w:val="24"/>
        </w:rPr>
        <w:t xml:space="preserve">. </w:t>
      </w:r>
      <w:r w:rsidR="004974B7">
        <w:rPr>
          <w:rFonts w:ascii="Times New Roman" w:hAnsi="Times New Roman" w:cs="Times New Roman"/>
          <w:sz w:val="24"/>
          <w:szCs w:val="24"/>
        </w:rPr>
        <w:t xml:space="preserve">В результате расчетов определяется, какие банки являются наиболее </w:t>
      </w:r>
      <w:r w:rsidR="004B0766">
        <w:rPr>
          <w:rFonts w:ascii="Times New Roman" w:hAnsi="Times New Roman" w:cs="Times New Roman"/>
          <w:sz w:val="24"/>
          <w:szCs w:val="24"/>
        </w:rPr>
        <w:t>устойчивы, а каким б</w:t>
      </w:r>
      <w:r>
        <w:rPr>
          <w:rFonts w:ascii="Times New Roman" w:hAnsi="Times New Roman" w:cs="Times New Roman"/>
          <w:sz w:val="24"/>
          <w:szCs w:val="24"/>
        </w:rPr>
        <w:t>анкам следует нарастить капитал, какая доля банковского сектора по капиталу и активам является уязвимой с точки зрения стресса.</w:t>
      </w:r>
      <w:bookmarkStart w:id="0" w:name="_GoBack"/>
      <w:bookmarkEnd w:id="0"/>
    </w:p>
    <w:p w:rsidR="00F85956" w:rsidRPr="00703298" w:rsidRDefault="00F85956" w:rsidP="00CD62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85956" w:rsidRPr="0070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73"/>
    <w:rsid w:val="00026BD1"/>
    <w:rsid w:val="00055273"/>
    <w:rsid w:val="00085AB8"/>
    <w:rsid w:val="001C7E48"/>
    <w:rsid w:val="002A5E98"/>
    <w:rsid w:val="002D12CD"/>
    <w:rsid w:val="004974B7"/>
    <w:rsid w:val="004B0766"/>
    <w:rsid w:val="005704A8"/>
    <w:rsid w:val="006265D3"/>
    <w:rsid w:val="00703298"/>
    <w:rsid w:val="00B566CD"/>
    <w:rsid w:val="00CD6280"/>
    <w:rsid w:val="00D8636D"/>
    <w:rsid w:val="00DA2EFB"/>
    <w:rsid w:val="00E86E2C"/>
    <w:rsid w:val="00F8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5BF3"/>
  <w15:chartTrackingRefBased/>
  <w15:docId w15:val="{C2C1F418-6C41-4E05-9C3D-C7FC29EF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Орешкина</dc:creator>
  <cp:keywords/>
  <dc:description/>
  <cp:lastModifiedBy>Светлана Орешкина</cp:lastModifiedBy>
  <cp:revision>12</cp:revision>
  <dcterms:created xsi:type="dcterms:W3CDTF">2016-11-06T07:17:00Z</dcterms:created>
  <dcterms:modified xsi:type="dcterms:W3CDTF">2016-11-06T18:39:00Z</dcterms:modified>
</cp:coreProperties>
</file>