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5DB" w:rsidRPr="00E46D20" w:rsidRDefault="00BE55DB" w:rsidP="00E46D20">
      <w:pPr>
        <w:spacing w:before="120" w:after="120" w:line="240" w:lineRule="auto"/>
        <w:ind w:firstLine="709"/>
        <w:jc w:val="right"/>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Дьячкова</w:t>
      </w:r>
      <w:proofErr w:type="spellEnd"/>
      <w:r w:rsidRPr="00E46D20">
        <w:rPr>
          <w:rFonts w:ascii="Times New Roman" w:eastAsia="Times New Roman" w:hAnsi="Times New Roman"/>
          <w:sz w:val="24"/>
          <w:szCs w:val="24"/>
          <w:lang w:eastAsia="ru-RU"/>
        </w:rPr>
        <w:t xml:space="preserve"> Н.Ф.</w:t>
      </w:r>
    </w:p>
    <w:p w:rsidR="00BE55DB" w:rsidRPr="00E46D20" w:rsidRDefault="00BE55DB" w:rsidP="00E46D20">
      <w:pPr>
        <w:spacing w:before="120" w:after="120" w:line="240" w:lineRule="auto"/>
        <w:ind w:firstLine="709"/>
        <w:jc w:val="right"/>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Карминский</w:t>
      </w:r>
      <w:proofErr w:type="spellEnd"/>
      <w:r w:rsidRPr="00E46D20">
        <w:rPr>
          <w:rFonts w:ascii="Times New Roman" w:eastAsia="Times New Roman" w:hAnsi="Times New Roman"/>
          <w:sz w:val="24"/>
          <w:szCs w:val="24"/>
          <w:lang w:eastAsia="ru-RU"/>
        </w:rPr>
        <w:t xml:space="preserve"> А. М., д.э.н., д.т.н., профессор </w:t>
      </w:r>
    </w:p>
    <w:p w:rsidR="00BE55DB" w:rsidRPr="00E46D20" w:rsidRDefault="00BE55DB" w:rsidP="00E46D20">
      <w:pPr>
        <w:spacing w:before="120" w:after="120" w:line="360" w:lineRule="auto"/>
        <w:ind w:firstLine="709"/>
        <w:jc w:val="both"/>
        <w:rPr>
          <w:rFonts w:ascii="Times New Roman" w:eastAsia="Times New Roman" w:hAnsi="Times New Roman"/>
          <w:sz w:val="24"/>
          <w:szCs w:val="24"/>
          <w:lang w:eastAsia="ru-RU"/>
        </w:rPr>
      </w:pPr>
    </w:p>
    <w:p w:rsidR="00BE55DB" w:rsidRDefault="008430E3" w:rsidP="00E46D20">
      <w:pPr>
        <w:pStyle w:val="1"/>
      </w:pPr>
      <w:r w:rsidRPr="00E46D20">
        <w:t>СОПОСТАВЛЕНИЕ РЕЙТИНГОВЫХ ШКАЛ ФИНАНСОВЫХ ИНСТИТУТОВ</w:t>
      </w:r>
    </w:p>
    <w:p w:rsidR="00E46D20" w:rsidRPr="00A63E0C" w:rsidRDefault="00A63E0C" w:rsidP="00A63E0C">
      <w:pPr>
        <w:pStyle w:val="1"/>
        <w:rPr>
          <w:lang w:val="en-US"/>
        </w:rPr>
      </w:pPr>
      <w:r w:rsidRPr="00A63E0C">
        <w:rPr>
          <w:lang w:val="en-US"/>
        </w:rPr>
        <w:t>(</w:t>
      </w:r>
      <w:r w:rsidRPr="00A63E0C">
        <w:rPr>
          <w:lang w:val="en-US"/>
        </w:rPr>
        <w:t xml:space="preserve">The </w:t>
      </w:r>
      <w:r w:rsidRPr="00A63E0C">
        <w:t>С</w:t>
      </w:r>
      <w:proofErr w:type="spellStart"/>
      <w:r w:rsidRPr="00A63E0C">
        <w:rPr>
          <w:lang w:val="en-US"/>
        </w:rPr>
        <w:t>ompari</w:t>
      </w:r>
      <w:bookmarkStart w:id="0" w:name="_GoBack"/>
      <w:bookmarkEnd w:id="0"/>
      <w:r w:rsidRPr="00A63E0C">
        <w:rPr>
          <w:lang w:val="en-US"/>
        </w:rPr>
        <w:t>son</w:t>
      </w:r>
      <w:proofErr w:type="spellEnd"/>
      <w:r w:rsidRPr="00A63E0C">
        <w:rPr>
          <w:lang w:val="en-US"/>
        </w:rPr>
        <w:t xml:space="preserve"> of Rating Scales for Financial Institutions</w:t>
      </w:r>
      <w:r w:rsidRPr="00A63E0C">
        <w:rPr>
          <w:lang w:val="en-US"/>
        </w:rPr>
        <w:t>)</w:t>
      </w:r>
    </w:p>
    <w:p w:rsidR="0014093C" w:rsidRPr="00E46D20" w:rsidRDefault="00E46D20" w:rsidP="00E46D20">
      <w:pPr>
        <w:pStyle w:val="1"/>
        <w:jc w:val="left"/>
      </w:pPr>
      <w:r w:rsidRPr="00E46D20">
        <w:t>Аннотация</w:t>
      </w:r>
    </w:p>
    <w:p w:rsidR="00C03E0A" w:rsidRDefault="00075C1A" w:rsidP="00C03E0A">
      <w:pPr>
        <w:spacing w:before="120" w:after="12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статье описаны </w:t>
      </w:r>
      <w:r w:rsidR="00C03E0A">
        <w:rPr>
          <w:rFonts w:ascii="Times New Roman" w:eastAsia="Times New Roman" w:hAnsi="Times New Roman"/>
          <w:sz w:val="24"/>
          <w:szCs w:val="24"/>
          <w:lang w:eastAsia="ru-RU"/>
        </w:rPr>
        <w:t xml:space="preserve">основные </w:t>
      </w:r>
      <w:r w:rsidR="00C03E0A" w:rsidRPr="00890E71">
        <w:rPr>
          <w:rFonts w:ascii="Times New Roman" w:eastAsia="Times New Roman" w:hAnsi="Times New Roman"/>
          <w:sz w:val="24"/>
          <w:szCs w:val="24"/>
          <w:lang w:eastAsia="ru-RU"/>
        </w:rPr>
        <w:t>метод</w:t>
      </w:r>
      <w:r w:rsidR="00C03E0A">
        <w:rPr>
          <w:rFonts w:ascii="Times New Roman" w:eastAsia="Times New Roman" w:hAnsi="Times New Roman"/>
          <w:sz w:val="24"/>
          <w:szCs w:val="24"/>
          <w:lang w:eastAsia="ru-RU"/>
        </w:rPr>
        <w:t>ы</w:t>
      </w:r>
      <w:r w:rsidR="00C03E0A" w:rsidRPr="00890E71">
        <w:rPr>
          <w:rFonts w:ascii="Times New Roman" w:eastAsia="Times New Roman" w:hAnsi="Times New Roman"/>
          <w:sz w:val="24"/>
          <w:szCs w:val="24"/>
          <w:lang w:eastAsia="ru-RU"/>
        </w:rPr>
        <w:t xml:space="preserve"> того, как соотносятся между собой рейтинги международных рейтинговых агентств применительно к финансовым институтам различных стран, причины их </w:t>
      </w:r>
      <w:r w:rsidR="00C03E0A">
        <w:rPr>
          <w:rFonts w:ascii="Times New Roman" w:eastAsia="Times New Roman" w:hAnsi="Times New Roman"/>
          <w:sz w:val="24"/>
          <w:szCs w:val="24"/>
          <w:lang w:eastAsia="ru-RU"/>
        </w:rPr>
        <w:t>расхождений</w:t>
      </w:r>
      <w:r>
        <w:rPr>
          <w:rFonts w:ascii="Times New Roman" w:eastAsia="Times New Roman" w:hAnsi="Times New Roman"/>
          <w:sz w:val="24"/>
          <w:szCs w:val="24"/>
          <w:lang w:eastAsia="ru-RU"/>
        </w:rPr>
        <w:t xml:space="preserve"> и их качественное различие</w:t>
      </w:r>
      <w:r w:rsidR="00C03E0A" w:rsidRPr="00890E71">
        <w:rPr>
          <w:rFonts w:ascii="Times New Roman" w:eastAsia="Times New Roman" w:hAnsi="Times New Roman"/>
          <w:sz w:val="24"/>
          <w:szCs w:val="24"/>
          <w:lang w:eastAsia="ru-RU"/>
        </w:rPr>
        <w:t>.</w:t>
      </w:r>
      <w:r w:rsidR="00C03E0A" w:rsidRPr="00FA672E">
        <w:rPr>
          <w:rFonts w:ascii="Times New Roman" w:eastAsia="Times New Roman" w:hAnsi="Times New Roman"/>
          <w:sz w:val="24"/>
          <w:szCs w:val="24"/>
          <w:lang w:eastAsia="ru-RU"/>
        </w:rPr>
        <w:t xml:space="preserve"> </w:t>
      </w:r>
      <w:r w:rsidR="00A63E0C" w:rsidRPr="00A63E0C">
        <w:rPr>
          <w:rFonts w:ascii="Times New Roman" w:eastAsia="Times New Roman" w:hAnsi="Times New Roman"/>
          <w:sz w:val="24"/>
          <w:szCs w:val="24"/>
          <w:lang w:eastAsia="ru-RU"/>
        </w:rPr>
        <w:t>Главным объектом исследования в работе</w:t>
      </w:r>
      <w:r w:rsidR="00A63E0C">
        <w:rPr>
          <w:rFonts w:ascii="Times New Roman" w:eastAsia="Times New Roman" w:hAnsi="Times New Roman"/>
          <w:sz w:val="24"/>
          <w:szCs w:val="24"/>
          <w:lang w:eastAsia="ru-RU"/>
        </w:rPr>
        <w:t xml:space="preserve"> выступили финансовые институты</w:t>
      </w:r>
      <w:r w:rsidR="00A63E0C" w:rsidRPr="00A63E0C">
        <w:rPr>
          <w:rFonts w:ascii="Times New Roman" w:eastAsia="Times New Roman" w:hAnsi="Times New Roman"/>
          <w:sz w:val="24"/>
          <w:szCs w:val="24"/>
          <w:lang w:eastAsia="ru-RU"/>
        </w:rPr>
        <w:t xml:space="preserve"> и присвоенные им кредитные рейтинги, была собрана обширная статистическая база данных по ним, согласно классификации Совета по финансовой стабильности (FSB) были выделены шесть типов финансовых институтов, из которых два типа подверглись анализу с помощью метода грубых множеств.</w:t>
      </w:r>
    </w:p>
    <w:p w:rsidR="0014093C" w:rsidRDefault="0014093C" w:rsidP="00E00D3B">
      <w:pPr>
        <w:spacing w:before="120" w:after="120" w:line="360" w:lineRule="auto"/>
        <w:jc w:val="both"/>
        <w:rPr>
          <w:rFonts w:ascii="Times New Roman" w:eastAsia="Times New Roman" w:hAnsi="Times New Roman"/>
          <w:i/>
          <w:sz w:val="24"/>
          <w:szCs w:val="24"/>
          <w:lang w:val="en-US" w:eastAsia="ru-RU"/>
        </w:rPr>
      </w:pPr>
      <w:r w:rsidRPr="00E00D3B">
        <w:rPr>
          <w:rFonts w:ascii="Times New Roman" w:eastAsia="Times New Roman" w:hAnsi="Times New Roman"/>
          <w:i/>
          <w:sz w:val="24"/>
          <w:szCs w:val="24"/>
          <w:lang w:eastAsia="ru-RU"/>
        </w:rPr>
        <w:t xml:space="preserve">Ключевые слова: </w:t>
      </w:r>
      <w:r w:rsidR="00F4508A" w:rsidRPr="00E00D3B">
        <w:rPr>
          <w:rFonts w:ascii="Times New Roman" w:eastAsia="Times New Roman" w:hAnsi="Times New Roman"/>
          <w:i/>
          <w:sz w:val="24"/>
          <w:szCs w:val="24"/>
          <w:lang w:eastAsia="ru-RU"/>
        </w:rPr>
        <w:t xml:space="preserve">кредитный рейтинг, рейтинговые агентства, </w:t>
      </w:r>
      <w:proofErr w:type="spellStart"/>
      <w:r w:rsidR="00F4508A" w:rsidRPr="00E00D3B">
        <w:rPr>
          <w:rFonts w:ascii="Times New Roman" w:eastAsia="Times New Roman" w:hAnsi="Times New Roman"/>
          <w:i/>
          <w:sz w:val="24"/>
          <w:szCs w:val="24"/>
          <w:lang w:eastAsia="ru-RU"/>
        </w:rPr>
        <w:t>мэппинг</w:t>
      </w:r>
      <w:proofErr w:type="spellEnd"/>
      <w:r w:rsidR="00F4508A" w:rsidRPr="00E00D3B">
        <w:rPr>
          <w:rFonts w:ascii="Times New Roman" w:eastAsia="Times New Roman" w:hAnsi="Times New Roman"/>
          <w:i/>
          <w:sz w:val="24"/>
          <w:szCs w:val="24"/>
          <w:lang w:eastAsia="ru-RU"/>
        </w:rPr>
        <w:t xml:space="preserve">, статистика Каппа, </w:t>
      </w:r>
      <w:r w:rsidR="00F4508A" w:rsidRPr="00E00D3B">
        <w:rPr>
          <w:rFonts w:ascii="Times New Roman" w:eastAsia="Times New Roman" w:hAnsi="Times New Roman"/>
          <w:i/>
          <w:sz w:val="24"/>
          <w:szCs w:val="24"/>
          <w:lang w:val="en-US" w:eastAsia="ru-RU"/>
        </w:rPr>
        <w:t>VPRS</w:t>
      </w:r>
    </w:p>
    <w:p w:rsidR="00A63E0C" w:rsidRPr="00A63E0C" w:rsidRDefault="00A63E0C" w:rsidP="00A63E0C">
      <w:pPr>
        <w:pStyle w:val="1"/>
        <w:jc w:val="left"/>
        <w:rPr>
          <w:lang w:val="en-US"/>
        </w:rPr>
      </w:pPr>
      <w:r>
        <w:rPr>
          <w:lang w:val="en-US"/>
        </w:rPr>
        <w:t xml:space="preserve">Annotation </w:t>
      </w:r>
    </w:p>
    <w:p w:rsidR="00A63E0C" w:rsidRPr="00A63E0C" w:rsidRDefault="00A63E0C" w:rsidP="00A63E0C">
      <w:pPr>
        <w:spacing w:before="120" w:after="120" w:line="360" w:lineRule="auto"/>
        <w:ind w:firstLine="709"/>
        <w:jc w:val="both"/>
        <w:rPr>
          <w:rFonts w:ascii="Times New Roman" w:eastAsia="Times New Roman" w:hAnsi="Times New Roman"/>
          <w:sz w:val="24"/>
          <w:szCs w:val="24"/>
          <w:lang w:val="en-US" w:eastAsia="ru-RU"/>
        </w:rPr>
      </w:pPr>
      <w:r w:rsidRPr="00A63E0C">
        <w:rPr>
          <w:rFonts w:ascii="Times New Roman" w:eastAsia="Times New Roman" w:hAnsi="Times New Roman"/>
          <w:sz w:val="24"/>
          <w:szCs w:val="24"/>
          <w:lang w:val="en-US" w:eastAsia="ru-RU"/>
        </w:rPr>
        <w:t xml:space="preserve">The main object of study was global systematical-important financial institutions (G-SIIBs) and its </w:t>
      </w:r>
      <w:proofErr w:type="spellStart"/>
      <w:r w:rsidRPr="00A63E0C">
        <w:rPr>
          <w:rFonts w:ascii="Times New Roman" w:eastAsia="Times New Roman" w:hAnsi="Times New Roman"/>
          <w:sz w:val="24"/>
          <w:szCs w:val="24"/>
          <w:lang w:val="en-US" w:eastAsia="ru-RU"/>
        </w:rPr>
        <w:t>assignance</w:t>
      </w:r>
      <w:proofErr w:type="spellEnd"/>
      <w:r w:rsidRPr="00A63E0C">
        <w:rPr>
          <w:rFonts w:ascii="Times New Roman" w:eastAsia="Times New Roman" w:hAnsi="Times New Roman"/>
          <w:sz w:val="24"/>
          <w:szCs w:val="24"/>
          <w:lang w:val="en-US" w:eastAsia="ru-RU"/>
        </w:rPr>
        <w:t xml:space="preserve"> to the credit ratings. The statistical dat</w:t>
      </w:r>
      <w:r>
        <w:rPr>
          <w:rFonts w:ascii="Times New Roman" w:eastAsia="Times New Roman" w:hAnsi="Times New Roman"/>
          <w:sz w:val="24"/>
          <w:szCs w:val="24"/>
          <w:lang w:val="en-US" w:eastAsia="ru-RU"/>
        </w:rPr>
        <w:t xml:space="preserve">a </w:t>
      </w:r>
      <w:proofErr w:type="gramStart"/>
      <w:r>
        <w:rPr>
          <w:rFonts w:ascii="Times New Roman" w:eastAsia="Times New Roman" w:hAnsi="Times New Roman"/>
          <w:sz w:val="24"/>
          <w:szCs w:val="24"/>
          <w:lang w:val="en-US" w:eastAsia="ru-RU"/>
        </w:rPr>
        <w:t>w</w:t>
      </w:r>
      <w:r w:rsidRPr="00A63E0C">
        <w:rPr>
          <w:rFonts w:ascii="Times New Roman" w:eastAsia="Times New Roman" w:hAnsi="Times New Roman"/>
          <w:sz w:val="24"/>
          <w:szCs w:val="24"/>
          <w:lang w:val="en-US" w:eastAsia="ru-RU"/>
        </w:rPr>
        <w:t>as collected</w:t>
      </w:r>
      <w:proofErr w:type="gramEnd"/>
      <w:r w:rsidRPr="00A63E0C">
        <w:rPr>
          <w:rFonts w:ascii="Times New Roman" w:eastAsia="Times New Roman" w:hAnsi="Times New Roman"/>
          <w:sz w:val="24"/>
          <w:szCs w:val="24"/>
          <w:lang w:val="en-US" w:eastAsia="ru-RU"/>
        </w:rPr>
        <w:t xml:space="preserve"> extensive, according to the classification of the Financial Stability Board (FSB) and there were designed six types of financial institutions, which have been allocated in 67 countries. Assigning their credit ratings </w:t>
      </w:r>
      <w:proofErr w:type="gramStart"/>
      <w:r w:rsidRPr="00A63E0C">
        <w:rPr>
          <w:rFonts w:ascii="Times New Roman" w:eastAsia="Times New Roman" w:hAnsi="Times New Roman"/>
          <w:sz w:val="24"/>
          <w:szCs w:val="24"/>
          <w:lang w:val="en-US" w:eastAsia="ru-RU"/>
        </w:rPr>
        <w:t>were examined</w:t>
      </w:r>
      <w:proofErr w:type="gramEnd"/>
      <w:r w:rsidRPr="00A63E0C">
        <w:rPr>
          <w:rFonts w:ascii="Times New Roman" w:eastAsia="Times New Roman" w:hAnsi="Times New Roman"/>
          <w:sz w:val="24"/>
          <w:szCs w:val="24"/>
          <w:lang w:val="en-US" w:eastAsia="ru-RU"/>
        </w:rPr>
        <w:t xml:space="preserve"> by VPRS-model.</w:t>
      </w:r>
    </w:p>
    <w:p w:rsidR="00A63E0C" w:rsidRPr="00786D7F" w:rsidRDefault="00A63E0C" w:rsidP="00A63E0C">
      <w:pPr>
        <w:spacing w:before="120" w:after="120" w:line="360" w:lineRule="auto"/>
        <w:jc w:val="both"/>
        <w:rPr>
          <w:rFonts w:ascii="Times New Roman" w:eastAsia="Times New Roman" w:hAnsi="Times New Roman"/>
          <w:i/>
          <w:sz w:val="24"/>
          <w:szCs w:val="24"/>
          <w:lang w:eastAsia="ru-RU"/>
        </w:rPr>
      </w:pPr>
      <w:r w:rsidRPr="00A63E0C">
        <w:rPr>
          <w:rFonts w:ascii="Times New Roman" w:eastAsia="Times New Roman" w:hAnsi="Times New Roman"/>
          <w:i/>
          <w:sz w:val="24"/>
          <w:szCs w:val="24"/>
          <w:lang w:val="en-US" w:eastAsia="ru-RU"/>
        </w:rPr>
        <w:t xml:space="preserve">Keywords: </w:t>
      </w:r>
      <w:r>
        <w:rPr>
          <w:rFonts w:ascii="Times New Roman" w:eastAsia="Times New Roman" w:hAnsi="Times New Roman"/>
          <w:i/>
          <w:sz w:val="24"/>
          <w:szCs w:val="24"/>
          <w:lang w:val="en-US" w:eastAsia="ru-RU"/>
        </w:rPr>
        <w:t xml:space="preserve">credit ratings, rating agencies, mapping methods, </w:t>
      </w:r>
      <w:r w:rsidR="00786D7F">
        <w:rPr>
          <w:rFonts w:ascii="Times New Roman" w:eastAsia="Times New Roman" w:hAnsi="Times New Roman"/>
          <w:i/>
          <w:sz w:val="24"/>
          <w:szCs w:val="24"/>
          <w:lang w:val="en-US" w:eastAsia="ru-RU"/>
        </w:rPr>
        <w:t>Kappa statistics, VPRS</w:t>
      </w:r>
    </w:p>
    <w:p w:rsidR="00A63E0C" w:rsidRPr="00A63E0C" w:rsidRDefault="00A63E0C" w:rsidP="00A63E0C">
      <w:pPr>
        <w:spacing w:before="120" w:after="120" w:line="360" w:lineRule="auto"/>
        <w:ind w:firstLine="709"/>
        <w:jc w:val="both"/>
        <w:rPr>
          <w:rFonts w:ascii="Times New Roman" w:eastAsia="Times New Roman" w:hAnsi="Times New Roman"/>
          <w:sz w:val="24"/>
          <w:szCs w:val="24"/>
          <w:lang w:val="en-US" w:eastAsia="ru-RU"/>
        </w:rPr>
      </w:pPr>
    </w:p>
    <w:p w:rsidR="00BE55DB" w:rsidRPr="00A63E0C" w:rsidRDefault="00E46D20" w:rsidP="00E46D20">
      <w:pPr>
        <w:pStyle w:val="1"/>
        <w:jc w:val="left"/>
        <w:rPr>
          <w:lang w:val="en-US"/>
        </w:rPr>
      </w:pPr>
      <w:r w:rsidRPr="00E46D20">
        <w:t>Введение</w:t>
      </w:r>
    </w:p>
    <w:p w:rsidR="00BE55DB" w:rsidRPr="00E46D20" w:rsidRDefault="00BE55DB"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Аспекты решения вопросов о возможностях предоставления структурированной информации, выделенной в качестве универсальной оценки в виде значения кредитного рейтинга, значительно упрощают обмен информацией на рынке между инвесторами. В этом предположении информация о финансовом состоянии и возможностях экономических агентов указывает на их положение относительно всех существующих компаний на рынке, возможности их долгосрочного пребывания на рынке и как следствие, реализация прибыльных проектов по отрасли и по рынку в целом. Возможность в универсальной и доступной форме дать оценку об экономическом агенте как надежном участнике сделки </w:t>
      </w:r>
      <w:r w:rsidRPr="00E46D20">
        <w:rPr>
          <w:rFonts w:ascii="Times New Roman" w:eastAsia="Times New Roman" w:hAnsi="Times New Roman"/>
          <w:sz w:val="24"/>
          <w:szCs w:val="24"/>
          <w:lang w:eastAsia="ru-RU"/>
        </w:rPr>
        <w:lastRenderedPageBreak/>
        <w:t xml:space="preserve">поступает на рынок вместе с прогнозом его кредитной устойчивости и кредитоспособности, и выражается через класс присвоенного кредитного рейтинга. С точки зрения эффективности – присвоение кредитного рейтинга сегодня необходимая процедура для крупных транснациональных компаний, которая дает возможность привлечь дополнительные инвестиции. </w:t>
      </w:r>
    </w:p>
    <w:p w:rsidR="004856AE" w:rsidRPr="00E46D20" w:rsidRDefault="004856AE"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В условиях быстро меняющихся парадигм рыночной экономики, для большинства участников рынка финансов и между</w:t>
      </w:r>
      <w:r w:rsidR="00DE78AC" w:rsidRPr="00E46D20">
        <w:rPr>
          <w:rFonts w:ascii="Times New Roman" w:eastAsia="Times New Roman" w:hAnsi="Times New Roman"/>
          <w:sz w:val="24"/>
          <w:szCs w:val="24"/>
          <w:lang w:eastAsia="ru-RU"/>
        </w:rPr>
        <w:t>народного капитала, особенно не</w:t>
      </w:r>
      <w:r w:rsidRPr="00E46D20">
        <w:rPr>
          <w:rFonts w:ascii="Times New Roman" w:eastAsia="Times New Roman" w:hAnsi="Times New Roman"/>
          <w:sz w:val="24"/>
          <w:szCs w:val="24"/>
          <w:lang w:eastAsia="ru-RU"/>
        </w:rPr>
        <w:t>большим национальным компаниям сложно собрать и качественно проанализировать и сопоставить столь значительные массивы доступной рынку информации. В этом случае, с каждой стороны участия в отношениях финансового посредничества рейтинговые агентства осуществляют важную роль передачи и обработки собранной информации.</w:t>
      </w:r>
    </w:p>
    <w:p w:rsidR="00DE78AC" w:rsidRPr="00E46D20" w:rsidRDefault="00DE78AC"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Участие рейтинговых агентств на финансовых рынках выражено в том, что все три международных рейтинговых агентства выступают информационными посредниками между теми компаниями, которые заказывают у них комплексную оценку своих рисков и прогноза своего финансового состояния, выраженную через присвоенный рейтинг, и компаниями, которые принимают и признают выставленные рейтинговые оценки. В связи с этим возникла возможность информационного и </w:t>
      </w:r>
      <w:proofErr w:type="spellStart"/>
      <w:r w:rsidRPr="00E46D20">
        <w:rPr>
          <w:rFonts w:ascii="Times New Roman" w:eastAsia="Times New Roman" w:hAnsi="Times New Roman"/>
          <w:sz w:val="24"/>
          <w:szCs w:val="24"/>
          <w:lang w:eastAsia="ru-RU"/>
        </w:rPr>
        <w:t>репутационного</w:t>
      </w:r>
      <w:proofErr w:type="spellEnd"/>
      <w:r w:rsidRPr="00E46D20">
        <w:rPr>
          <w:rFonts w:ascii="Times New Roman" w:eastAsia="Times New Roman" w:hAnsi="Times New Roman"/>
          <w:sz w:val="24"/>
          <w:szCs w:val="24"/>
          <w:lang w:eastAsia="ru-RU"/>
        </w:rPr>
        <w:t xml:space="preserve"> обмена между рейтинговыми агентствами и </w:t>
      </w:r>
      <w:proofErr w:type="spellStart"/>
      <w:r w:rsidRPr="00E46D20">
        <w:rPr>
          <w:rFonts w:ascii="Times New Roman" w:eastAsia="Times New Roman" w:hAnsi="Times New Roman"/>
          <w:sz w:val="24"/>
          <w:szCs w:val="24"/>
          <w:lang w:eastAsia="ru-RU"/>
        </w:rPr>
        <w:t>рейтингуемыми</w:t>
      </w:r>
      <w:proofErr w:type="spellEnd"/>
      <w:r w:rsidRPr="00E46D20">
        <w:rPr>
          <w:rFonts w:ascii="Times New Roman" w:eastAsia="Times New Roman" w:hAnsi="Times New Roman"/>
          <w:sz w:val="24"/>
          <w:szCs w:val="24"/>
          <w:lang w:eastAsia="ru-RU"/>
        </w:rPr>
        <w:t xml:space="preserve"> ими компаниями и рынком. </w:t>
      </w:r>
    </w:p>
    <w:p w:rsidR="00DE78AC" w:rsidRPr="00E46D20" w:rsidRDefault="00DE78AC"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Особенности этого обмена таковы, что собранная информация по компаниям и её адекватное отражение существующего положения дают основу для долгосрочных и повторяющихся взаимоотношений между рейтинговым агентством и его клиентом. Кредитный рейтинг представляет собой универсальную оценку способности экономического агента оплатить свои финансовые обязательства в срок и в полном объеме, отражает его текущую и будущую кредитоспособность и возможные риски. Кредитные рейтинги широко и повсеместно присваиваются долговым ценным бумагам, облигациям, векселям и другим долговым инструментам, компаниям и странам.</w:t>
      </w:r>
    </w:p>
    <w:p w:rsidR="00B71AC3" w:rsidRPr="00E46D20" w:rsidRDefault="00B71AC3" w:rsidP="00E46D20">
      <w:pPr>
        <w:spacing w:before="120" w:after="120" w:line="360" w:lineRule="auto"/>
        <w:ind w:firstLine="709"/>
        <w:jc w:val="both"/>
        <w:rPr>
          <w:rFonts w:ascii="Times New Roman" w:eastAsia="Times New Roman" w:hAnsi="Times New Roman"/>
          <w:sz w:val="24"/>
          <w:szCs w:val="24"/>
          <w:lang w:eastAsia="ru-RU"/>
        </w:rPr>
      </w:pPr>
    </w:p>
    <w:p w:rsidR="004856AE" w:rsidRPr="00E46D20" w:rsidRDefault="00E46D20" w:rsidP="00E46D20">
      <w:pPr>
        <w:pStyle w:val="1"/>
        <w:jc w:val="left"/>
      </w:pPr>
      <w:r w:rsidRPr="00E46D20">
        <w:t>Теоретические аспекты возникновения расхождений рейтинговых оценок</w:t>
      </w:r>
    </w:p>
    <w:p w:rsidR="004856AE" w:rsidRPr="00E46D20" w:rsidRDefault="004856AE"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Рейтинговые агентства представляют собой сложные многоструктурные компании, которые имеют опыт в определении и классификации рисков, их тестировании и построении своих прогнозов при помощи широкой выборки и накопленных данных по разным экономическим субъектам. Основной деятельностью рейтингового агентства является определение актуального рейтинга для компании (эмиссии). Нужно обратить </w:t>
      </w:r>
      <w:r w:rsidRPr="00E46D20">
        <w:rPr>
          <w:rFonts w:ascii="Times New Roman" w:eastAsia="Times New Roman" w:hAnsi="Times New Roman"/>
          <w:sz w:val="24"/>
          <w:szCs w:val="24"/>
          <w:lang w:eastAsia="ru-RU"/>
        </w:rPr>
        <w:lastRenderedPageBreak/>
        <w:t xml:space="preserve">внимание на то, что характер </w:t>
      </w:r>
      <w:proofErr w:type="spellStart"/>
      <w:r w:rsidRPr="00E46D20">
        <w:rPr>
          <w:rFonts w:ascii="Times New Roman" w:eastAsia="Times New Roman" w:hAnsi="Times New Roman"/>
          <w:sz w:val="24"/>
          <w:szCs w:val="24"/>
          <w:lang w:eastAsia="ru-RU"/>
        </w:rPr>
        <w:t>репутационных</w:t>
      </w:r>
      <w:proofErr w:type="spellEnd"/>
      <w:r w:rsidRPr="00E46D20">
        <w:rPr>
          <w:rFonts w:ascii="Times New Roman" w:eastAsia="Times New Roman" w:hAnsi="Times New Roman"/>
          <w:sz w:val="24"/>
          <w:szCs w:val="24"/>
          <w:lang w:eastAsia="ru-RU"/>
        </w:rPr>
        <w:t xml:space="preserve"> рисков особенно важен для деятельности рейтинговых агентств, именно этим рискам больше всего они подвержены. Если рейтинговое агентство не дает верную оценку и рейтинг компании, то оно ставит под сомнение свою деятельность. Вопрос о </w:t>
      </w:r>
      <w:proofErr w:type="spellStart"/>
      <w:r w:rsidRPr="00E46D20">
        <w:rPr>
          <w:rFonts w:ascii="Times New Roman" w:eastAsia="Times New Roman" w:hAnsi="Times New Roman"/>
          <w:sz w:val="24"/>
          <w:szCs w:val="24"/>
          <w:lang w:eastAsia="ru-RU"/>
        </w:rPr>
        <w:t>welfare</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state</w:t>
      </w:r>
      <w:proofErr w:type="spellEnd"/>
      <w:r w:rsidRPr="00E46D20">
        <w:rPr>
          <w:rFonts w:ascii="Times New Roman" w:eastAsia="Times New Roman" w:hAnsi="Times New Roman"/>
          <w:sz w:val="24"/>
          <w:szCs w:val="24"/>
          <w:lang w:eastAsia="ru-RU"/>
        </w:rPr>
        <w:t xml:space="preserve"> как доминантной компоненте для рейтинговых агентств заключается в том, что это их возможность вести безубыточную деятельность и существовать как на международном, так и на национальном рынке. Свободное мнение о представлении и значимости кредитных рейтингов в существующей системе экономических агентов заключается в том, что рейтинг и его значение для участников и финансовых посредников представляет собой элемент общего блага, чьи возможности заключаются в поддержании общего уровня доверия между участниками на финансовом рынке.</w:t>
      </w:r>
    </w:p>
    <w:p w:rsidR="00BE55DB" w:rsidRPr="00E46D20" w:rsidRDefault="00BE55DB"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Однако, при стечении этих условий возникают следующие проблемы: первая, это наличие временной деградации кредитных рейтингов компаний во времени и вторая – их несовпадение (разделение – «</w:t>
      </w:r>
      <w:proofErr w:type="spellStart"/>
      <w:r w:rsidRPr="00E46D20">
        <w:rPr>
          <w:rFonts w:ascii="Times New Roman" w:eastAsia="Times New Roman" w:hAnsi="Times New Roman"/>
          <w:sz w:val="24"/>
          <w:szCs w:val="24"/>
          <w:lang w:eastAsia="ru-RU"/>
        </w:rPr>
        <w:t>split</w:t>
      </w:r>
      <w:proofErr w:type="spellEnd"/>
      <w:r w:rsidRPr="00E46D20">
        <w:rPr>
          <w:rFonts w:ascii="Times New Roman" w:eastAsia="Times New Roman" w:hAnsi="Times New Roman"/>
          <w:sz w:val="24"/>
          <w:szCs w:val="24"/>
          <w:lang w:eastAsia="ru-RU"/>
        </w:rPr>
        <w:t xml:space="preserve">») рейтинговых оценок у нескольких агентств. Ситуация, в которой два рейтинговых агентства дают два различных рейтинга одному и тому же </w:t>
      </w:r>
      <w:proofErr w:type="spellStart"/>
      <w:r w:rsidRPr="00E46D20">
        <w:rPr>
          <w:rFonts w:ascii="Times New Roman" w:eastAsia="Times New Roman" w:hAnsi="Times New Roman"/>
          <w:sz w:val="24"/>
          <w:szCs w:val="24"/>
          <w:lang w:eastAsia="ru-RU"/>
        </w:rPr>
        <w:t>рейтингуемому</w:t>
      </w:r>
      <w:proofErr w:type="spellEnd"/>
      <w:r w:rsidRPr="00E46D20">
        <w:rPr>
          <w:rFonts w:ascii="Times New Roman" w:eastAsia="Times New Roman" w:hAnsi="Times New Roman"/>
          <w:sz w:val="24"/>
          <w:szCs w:val="24"/>
          <w:lang w:eastAsia="ru-RU"/>
        </w:rPr>
        <w:t xml:space="preserve"> объекту происходит из-за разных и не всегда однозначно интерпретируемых факторов. Одной из основных причин, почему происходит подобное разделение рейтингов, является расхождение мнений консультантов и их экспертных оценок. Также относительно того, почему рейтинговые агентства могут давать различные рейтинги, во многих исследованиях указывается на различия в методологии рейтинговых агентств. Уровень кредитного рейтинга, и его более высокое или низкое значение, может оказывать непрямое влияние на рыночные цены долговых инструментов, что в свою очередь влияет на асимметричное распределение информации на рынке. </w:t>
      </w:r>
    </w:p>
    <w:p w:rsidR="00BE55DB" w:rsidRPr="00E46D20" w:rsidRDefault="00BE55DB"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Важно отметить факт того, что большинство государственных служб-регуляторов в развитых странах не позволяют коммерческим банкам и крупным институциональным инвесторам покупать облигации, которые не получили определенного класса и соответствующего рейтинга инвестиционного уровня, присвоенного не менее чем двумя агентствами. Таким образом, разделение рейтинговой оценки, в котором одно агентство присваивает оценки инвестиционного уровня, а другое рейтинговое агентство дает этому долговому инструменту спекулятивный уровень, может иметь серьезные последствия как для эмитентов, так и для большинства инвесторов. В связи с наличием подобного рода проблем является актуальным анализ и изучение причин возникновения расхождения рейтингов, и касается возможного использования подобного исследования в качестве практического приложения для создания последующих прогнозных моделей на будущее.</w:t>
      </w:r>
    </w:p>
    <w:p w:rsidR="00DE78AC" w:rsidRPr="00E46D20" w:rsidRDefault="00DE78AC"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lastRenderedPageBreak/>
        <w:t>В этом теоретическом предположении и заключены основы для изучения способов сопоставления и сравнения рейтинговых оценок, шкал и нахождении конкретный оценочных компонент рейтинговых агентств, при этом сформирована предпосылка о том, что все виды рисков – рыночный, кредитный и прочие, рейтинговые агентства принимают и оценивают одинаково.</w:t>
      </w:r>
    </w:p>
    <w:p w:rsidR="00BE55DB" w:rsidRPr="00E46D20" w:rsidRDefault="00CD72C1"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Хороший и позитивный кредитный рейтинг играет важную роль для крупных финансовых компаний, потому что представляет собой независимую оценку и указывает на определенный уровень долга компании и возможностей его обслуживания, его текущее состояние, опосредовано выраженное через рейтинговую оценку, и может давать определенные сигналы для действий инвесторам и регулятору. Рейтинговые агентства выполняют эту важную роль, начиная с 1930-тых годов, особый успех их столь долгого пребывания на рынке и существование постоянного спроса на продажу рейтинговых услуг сопряжены с возможностями вложения инвестиций, обеспечения инвестиционных гарантий и правовой регламентации. С середины ХХ века, государственные регуляторы дают описания рекомендательного характера для вложений инвесторов, и данные рекомендации тесно связаны с классами рейтинговых классов и их градаций, которые присваиваются рейтинговыми агентствами. Для крупных международных рейтинговых агентств на сегодняшний день стало неотъемлемой частью создавать и давать исключительные характеристики этим классам. Так международными рейтинговыми агентствами выделяется и описывается три класса оценок, которые указывают на возможность выгодных вложений, и определяют уровни стабильности и окупаемости инвестированных средств, эти классы выделяются как инвестиционный, спекулятивный и мусорный классы.</w:t>
      </w:r>
    </w:p>
    <w:p w:rsidR="00CD72C1" w:rsidRPr="00E46D20" w:rsidRDefault="00CD72C1"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Разница между этими типами классов очень актуальна на момент принятия инвестором точечного решения о вложении инвестиций и градация рейтинга оказывает прямое влияние на возможности участия крупных финансовых компаний, таких как банки и страховые организации. Рейтинговое агентство, присваивая кредитный рейтинг, причисляет компанию-эмитента к одной из этих рейтинговых категорий, присваивая соответствующее буквенно-символьное значение. Данные значения упорядочены по возрастанию и представляют собой рейтинговую шкалу, где высшие оценки кредитного рейтинга являются оценками инвестиционного класса, которые расположены выше остальных значений. Все рейтинговые оценки причислены к категориям и распределены по классам, и представляют собой четкую и определенную систему, делящуюся на уровни кредитоспособности.</w:t>
      </w:r>
    </w:p>
    <w:p w:rsidR="00CD72C1" w:rsidRPr="00E46D20" w:rsidRDefault="00CD72C1" w:rsidP="00E46D20">
      <w:pPr>
        <w:spacing w:before="120" w:after="120" w:line="360" w:lineRule="auto"/>
        <w:ind w:firstLine="709"/>
        <w:jc w:val="both"/>
        <w:rPr>
          <w:rFonts w:ascii="Times New Roman" w:eastAsia="Times New Roman" w:hAnsi="Times New Roman"/>
          <w:sz w:val="24"/>
          <w:szCs w:val="24"/>
          <w:lang w:eastAsia="ru-RU"/>
        </w:rPr>
      </w:pPr>
    </w:p>
    <w:p w:rsidR="00DE78AC" w:rsidRPr="00E46D20" w:rsidRDefault="00E46D20" w:rsidP="00E46D20">
      <w:pPr>
        <w:pStyle w:val="1"/>
        <w:jc w:val="left"/>
      </w:pPr>
      <w:r w:rsidRPr="00E46D20">
        <w:t>Эмпирическое сравнение рейтинговых шкал различных агентств</w:t>
      </w:r>
    </w:p>
    <w:p w:rsidR="00CD72C1" w:rsidRPr="00E46D20" w:rsidRDefault="00CD72C1"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Сравнение различных рейтинговых шкал, используемых разными рейтинговыми агентствами для присвоение кредитного рейтинга, помогает </w:t>
      </w:r>
      <w:r w:rsidR="006F7369" w:rsidRPr="00E46D20">
        <w:rPr>
          <w:rFonts w:ascii="Times New Roman" w:eastAsia="Times New Roman" w:hAnsi="Times New Roman"/>
          <w:sz w:val="24"/>
          <w:szCs w:val="24"/>
          <w:lang w:eastAsia="ru-RU"/>
        </w:rPr>
        <w:t>оцени</w:t>
      </w:r>
      <w:r w:rsidRPr="00E46D20">
        <w:rPr>
          <w:rFonts w:ascii="Times New Roman" w:eastAsia="Times New Roman" w:hAnsi="Times New Roman"/>
          <w:sz w:val="24"/>
          <w:szCs w:val="24"/>
          <w:lang w:eastAsia="ru-RU"/>
        </w:rPr>
        <w:t xml:space="preserve">ть, что в большинстве всех методик и их оценок, рейтинговые агентства и их рейтинги определяют одни и те же категории: все они относят анализируемый субъект (эмитента) к классу таких же субъектов, которые имеют схожий уровень ожидаемых потерь, или равную вероятность дефолта. При этом, если рассматривать конкретный субъект (банк, страховую организацию и пр. финансовые и нефинансовые организации как эмитентов), то уровень его дефолтного состояния может изменяться во времени независимо от деятельности рейтингового агентства, т.е. в данном случае вероятность дефолта представляет собой постоянную не статичную объективную величину. Однако, если у субъекта наблюдается различные рейтинговые оценки, присвоенные рейтинговыми агентствами в один и тот же промежуток времени, то очевидным становится вынесение вопроса, что с этим связано и как это может повлиять на долгосрочную перспективу деятельности. Это формирует фундаментальное представление о том, что экспертные мнения рейтинговых агентств имеют различные представления о карте рисков, которые они сами для себя определяют и закладывают в свои методики оценки. </w:t>
      </w:r>
    </w:p>
    <w:p w:rsidR="00DE78AC" w:rsidRPr="00E46D20" w:rsidRDefault="00DE78AC"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Для сравнения рейтинговых шкал одного рейтингового агентства с рейтинговой шкалой другого агентства, необходимо учесть тот факт, что разные оценки шкал наносятся и приводятся к общ</w:t>
      </w:r>
      <w:r w:rsidR="003F7776" w:rsidRPr="00E46D20">
        <w:rPr>
          <w:rFonts w:ascii="Times New Roman" w:eastAsia="Times New Roman" w:hAnsi="Times New Roman"/>
          <w:sz w:val="24"/>
          <w:szCs w:val="24"/>
          <w:lang w:eastAsia="ru-RU"/>
        </w:rPr>
        <w:t>ему масштабу. В разных работах [2; 3; 8]</w:t>
      </w:r>
      <w:r w:rsidRPr="00E46D20">
        <w:rPr>
          <w:rFonts w:ascii="Times New Roman" w:eastAsia="Times New Roman" w:hAnsi="Times New Roman"/>
          <w:sz w:val="24"/>
          <w:szCs w:val="24"/>
          <w:lang w:eastAsia="ru-RU"/>
        </w:rPr>
        <w:t xml:space="preserve"> дано описание различных способов подобной процедуры соотнесения, главной из которых является использование метода сопоставления на основе вычисления минимального интегрального расстояния с использованием базовой шкалы. Этот базовый эконометрический прием в академической литературе носит названия множественного </w:t>
      </w:r>
      <w:proofErr w:type="spellStart"/>
      <w:r w:rsidRPr="00E46D20">
        <w:rPr>
          <w:rFonts w:ascii="Times New Roman" w:eastAsia="Times New Roman" w:hAnsi="Times New Roman"/>
          <w:sz w:val="24"/>
          <w:szCs w:val="24"/>
          <w:lang w:eastAsia="ru-RU"/>
        </w:rPr>
        <w:t>мэппинга</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multiply-mapping</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method</w:t>
      </w:r>
      <w:proofErr w:type="spellEnd"/>
      <w:r w:rsidRPr="00E46D20">
        <w:rPr>
          <w:rFonts w:ascii="Times New Roman" w:eastAsia="Times New Roman" w:hAnsi="Times New Roman"/>
          <w:sz w:val="24"/>
          <w:szCs w:val="24"/>
          <w:lang w:eastAsia="ru-RU"/>
        </w:rPr>
        <w:t xml:space="preserve">). </w:t>
      </w:r>
    </w:p>
    <w:p w:rsidR="00DE78AC" w:rsidRPr="00E46D20" w:rsidRDefault="00DE78AC"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В основе использования этого метода выбирается и обозначается </w:t>
      </w:r>
      <w:proofErr w:type="spellStart"/>
      <w:r w:rsidRPr="00E46D20">
        <w:rPr>
          <w:rFonts w:ascii="Times New Roman" w:eastAsia="Times New Roman" w:hAnsi="Times New Roman"/>
          <w:sz w:val="24"/>
          <w:szCs w:val="24"/>
          <w:lang w:eastAsia="ru-RU"/>
        </w:rPr>
        <w:t>bias-scale</w:t>
      </w:r>
      <w:proofErr w:type="spellEnd"/>
      <w:r w:rsidRPr="00E46D20">
        <w:rPr>
          <w:rFonts w:ascii="Times New Roman" w:eastAsia="Times New Roman" w:hAnsi="Times New Roman"/>
          <w:sz w:val="24"/>
          <w:szCs w:val="24"/>
          <w:lang w:eastAsia="ru-RU"/>
        </w:rPr>
        <w:t xml:space="preserve"> – базовая шкала, к которой приводятся рейтинговые оценки различных шкал. Результат подобной систематизации позвол</w:t>
      </w:r>
      <w:r w:rsidR="008430E3" w:rsidRPr="00E46D20">
        <w:rPr>
          <w:rFonts w:ascii="Times New Roman" w:eastAsia="Times New Roman" w:hAnsi="Times New Roman"/>
          <w:sz w:val="24"/>
          <w:szCs w:val="24"/>
          <w:lang w:eastAsia="ru-RU"/>
        </w:rPr>
        <w:t>яет</w:t>
      </w:r>
      <w:r w:rsidRPr="00E46D20">
        <w:rPr>
          <w:rFonts w:ascii="Times New Roman" w:eastAsia="Times New Roman" w:hAnsi="Times New Roman"/>
          <w:sz w:val="24"/>
          <w:szCs w:val="24"/>
          <w:lang w:eastAsia="ru-RU"/>
        </w:rPr>
        <w:t xml:space="preserve"> выявить пары наблюдений за изменениями рейтингов и их количеством. </w:t>
      </w:r>
    </w:p>
    <w:p w:rsidR="00DE78AC" w:rsidRPr="00E46D20" w:rsidRDefault="00DE78AC"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Способом сопоставления рейтинговых шкал и рейтингов различных агентств основано на эконометрическом методе, который описан в работе</w:t>
      </w:r>
      <w:r w:rsidR="003F7776" w:rsidRPr="00E46D20">
        <w:rPr>
          <w:rFonts w:ascii="Times New Roman" w:eastAsia="Times New Roman" w:hAnsi="Times New Roman"/>
          <w:sz w:val="24"/>
          <w:szCs w:val="24"/>
          <w:lang w:eastAsia="ru-RU"/>
        </w:rPr>
        <w:t xml:space="preserve"> [1]</w:t>
      </w:r>
      <w:r w:rsidRPr="00E46D20">
        <w:rPr>
          <w:rFonts w:ascii="Times New Roman" w:eastAsia="Times New Roman" w:hAnsi="Times New Roman"/>
          <w:sz w:val="24"/>
          <w:szCs w:val="24"/>
          <w:lang w:eastAsia="ru-RU"/>
        </w:rPr>
        <w:t xml:space="preserve">, в основе построения лежат модели упорядоченного множественного выбора. Изначальные позиции модели выглядят следующим образом, что есть некоторые множества и их все сочетания можно записать значениями пар наблюдений, и тем самым определить размер каждого из </w:t>
      </w:r>
      <w:r w:rsidRPr="00E46D20">
        <w:rPr>
          <w:rFonts w:ascii="Times New Roman" w:eastAsia="Times New Roman" w:hAnsi="Times New Roman"/>
          <w:sz w:val="24"/>
          <w:szCs w:val="24"/>
          <w:lang w:eastAsia="ru-RU"/>
        </w:rPr>
        <w:lastRenderedPageBreak/>
        <w:t>множеств и найти их общее пересечения через сочетания, при этом изначально оба множества независимы. Подобное описание в эмпирических работах получило название теории грубых множеств (</w:t>
      </w:r>
      <w:proofErr w:type="spellStart"/>
      <w:r w:rsidRPr="00E46D20">
        <w:rPr>
          <w:rFonts w:ascii="Times New Roman" w:eastAsia="Times New Roman" w:hAnsi="Times New Roman"/>
          <w:sz w:val="24"/>
          <w:szCs w:val="24"/>
          <w:lang w:eastAsia="ru-RU"/>
        </w:rPr>
        <w:t>rough</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set</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theory</w:t>
      </w:r>
      <w:proofErr w:type="spellEnd"/>
      <w:r w:rsidRPr="00E46D20">
        <w:rPr>
          <w:rFonts w:ascii="Times New Roman" w:eastAsia="Times New Roman" w:hAnsi="Times New Roman"/>
          <w:sz w:val="24"/>
          <w:szCs w:val="24"/>
          <w:lang w:eastAsia="ru-RU"/>
        </w:rPr>
        <w:t>, RST)</w:t>
      </w:r>
      <w:r w:rsidR="003F7776" w:rsidRPr="00E46D20">
        <w:rPr>
          <w:rFonts w:ascii="Times New Roman" w:eastAsia="Times New Roman" w:hAnsi="Times New Roman"/>
          <w:sz w:val="24"/>
          <w:szCs w:val="24"/>
          <w:lang w:eastAsia="ru-RU"/>
        </w:rPr>
        <w:t xml:space="preserve"> [</w:t>
      </w:r>
      <w:r w:rsidR="00E46D20" w:rsidRPr="00E46D20">
        <w:rPr>
          <w:rFonts w:ascii="Times New Roman" w:eastAsia="Times New Roman" w:hAnsi="Times New Roman"/>
          <w:sz w:val="24"/>
          <w:szCs w:val="24"/>
          <w:lang w:eastAsia="ru-RU"/>
        </w:rPr>
        <w:t>4</w:t>
      </w:r>
      <w:r w:rsidR="003F7776" w:rsidRPr="00E46D20">
        <w:rPr>
          <w:rFonts w:ascii="Times New Roman" w:eastAsia="Times New Roman" w:hAnsi="Times New Roman"/>
          <w:sz w:val="24"/>
          <w:szCs w:val="24"/>
          <w:lang w:eastAsia="ru-RU"/>
        </w:rPr>
        <w:t>]</w:t>
      </w:r>
      <w:r w:rsidRPr="00E46D20">
        <w:rPr>
          <w:rFonts w:ascii="Times New Roman" w:eastAsia="Times New Roman" w:hAnsi="Times New Roman"/>
          <w:sz w:val="24"/>
          <w:szCs w:val="24"/>
          <w:lang w:eastAsia="ru-RU"/>
        </w:rPr>
        <w:t>. Дальнейшее изучение темы и развитие прикладных компьютерных программ позволило на основе этой модели создать их новое поколение, которое получило название грубых моделей упорядоченных множеств с переменной точностью (</w:t>
      </w:r>
      <w:proofErr w:type="spellStart"/>
      <w:r w:rsidRPr="00E46D20">
        <w:rPr>
          <w:rFonts w:ascii="Times New Roman" w:eastAsia="Times New Roman" w:hAnsi="Times New Roman"/>
          <w:sz w:val="24"/>
          <w:szCs w:val="24"/>
          <w:lang w:eastAsia="ru-RU"/>
        </w:rPr>
        <w:t>variable</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precision</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rough</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sets</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model</w:t>
      </w:r>
      <w:proofErr w:type="spellEnd"/>
      <w:r w:rsidRPr="00E46D20">
        <w:rPr>
          <w:rFonts w:ascii="Times New Roman" w:eastAsia="Times New Roman" w:hAnsi="Times New Roman"/>
          <w:sz w:val="24"/>
          <w:szCs w:val="24"/>
          <w:lang w:eastAsia="ru-RU"/>
        </w:rPr>
        <w:t xml:space="preserve">), сейчас более известных в англоязычных источниках как VPRS-модели и </w:t>
      </w:r>
      <w:r w:rsidR="006F7369" w:rsidRPr="00E46D20">
        <w:rPr>
          <w:rFonts w:ascii="Times New Roman" w:eastAsia="Times New Roman" w:hAnsi="Times New Roman"/>
          <w:sz w:val="24"/>
          <w:szCs w:val="24"/>
          <w:lang w:eastAsia="ru-RU"/>
        </w:rPr>
        <w:t xml:space="preserve">подходе </w:t>
      </w:r>
      <w:r w:rsidRPr="00E46D20">
        <w:rPr>
          <w:rFonts w:ascii="Times New Roman" w:eastAsia="Times New Roman" w:hAnsi="Times New Roman"/>
          <w:sz w:val="24"/>
          <w:szCs w:val="24"/>
          <w:lang w:eastAsia="ru-RU"/>
        </w:rPr>
        <w:t>системного анализа, и</w:t>
      </w:r>
      <w:r w:rsidR="006F7369" w:rsidRPr="00E46D20">
        <w:rPr>
          <w:rFonts w:ascii="Times New Roman" w:eastAsia="Times New Roman" w:hAnsi="Times New Roman"/>
          <w:sz w:val="24"/>
          <w:szCs w:val="24"/>
          <w:lang w:eastAsia="ru-RU"/>
        </w:rPr>
        <w:t>зучающих сетевые взаимодействия</w:t>
      </w:r>
      <w:r w:rsidRPr="00E46D20">
        <w:rPr>
          <w:rFonts w:ascii="Times New Roman" w:eastAsia="Times New Roman" w:hAnsi="Times New Roman"/>
          <w:sz w:val="24"/>
          <w:szCs w:val="24"/>
          <w:lang w:eastAsia="ru-RU"/>
        </w:rPr>
        <w:t xml:space="preserve"> между компаниями.</w:t>
      </w:r>
    </w:p>
    <w:p w:rsidR="00DE78AC"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В исследовании</w:t>
      </w:r>
      <w:r w:rsidR="003F7776" w:rsidRPr="00E46D20">
        <w:rPr>
          <w:rFonts w:ascii="Times New Roman" w:eastAsia="Times New Roman" w:hAnsi="Times New Roman"/>
          <w:sz w:val="24"/>
          <w:szCs w:val="24"/>
          <w:lang w:eastAsia="ru-RU"/>
        </w:rPr>
        <w:t xml:space="preserve"> [</w:t>
      </w:r>
      <w:r w:rsidR="00E46D20" w:rsidRPr="00E46D20">
        <w:rPr>
          <w:rFonts w:ascii="Times New Roman" w:eastAsia="Times New Roman" w:hAnsi="Times New Roman"/>
          <w:sz w:val="24"/>
          <w:szCs w:val="24"/>
          <w:lang w:eastAsia="ru-RU"/>
        </w:rPr>
        <w:t>10</w:t>
      </w:r>
      <w:r w:rsidR="003F7776" w:rsidRPr="00E46D20">
        <w:rPr>
          <w:rFonts w:ascii="Times New Roman" w:eastAsia="Times New Roman" w:hAnsi="Times New Roman"/>
          <w:sz w:val="24"/>
          <w:szCs w:val="24"/>
          <w:lang w:eastAsia="ru-RU"/>
        </w:rPr>
        <w:t>]</w:t>
      </w:r>
      <w:r w:rsidR="00DE78AC" w:rsidRPr="00E46D20">
        <w:rPr>
          <w:rFonts w:ascii="Times New Roman" w:eastAsia="Times New Roman" w:hAnsi="Times New Roman"/>
          <w:sz w:val="24"/>
          <w:szCs w:val="24"/>
          <w:lang w:eastAsia="ru-RU"/>
        </w:rPr>
        <w:t xml:space="preserve">, была оценена VPRS-модель на данных по рейтингам финансовой устойчивости рейтингового агентства </w:t>
      </w:r>
      <w:proofErr w:type="spellStart"/>
      <w:r w:rsidR="00DE78AC" w:rsidRPr="00E46D20">
        <w:rPr>
          <w:rFonts w:ascii="Times New Roman" w:eastAsia="Times New Roman" w:hAnsi="Times New Roman"/>
          <w:sz w:val="24"/>
          <w:szCs w:val="24"/>
          <w:lang w:eastAsia="ru-RU"/>
        </w:rPr>
        <w:t>Moody’s</w:t>
      </w:r>
      <w:proofErr w:type="spellEnd"/>
      <w:r w:rsidR="00DE78AC" w:rsidRPr="00E46D20">
        <w:rPr>
          <w:rFonts w:ascii="Times New Roman" w:eastAsia="Times New Roman" w:hAnsi="Times New Roman"/>
          <w:sz w:val="24"/>
          <w:szCs w:val="24"/>
          <w:lang w:eastAsia="ru-RU"/>
        </w:rPr>
        <w:t xml:space="preserve"> I.S., ими была получена непрерывная рейтинговая шкала (выраженная </w:t>
      </w:r>
      <w:proofErr w:type="gramStart"/>
      <w:r w:rsidR="00DE78AC" w:rsidRPr="00E46D20">
        <w:rPr>
          <w:rFonts w:ascii="Times New Roman" w:eastAsia="Times New Roman" w:hAnsi="Times New Roman"/>
          <w:sz w:val="24"/>
          <w:szCs w:val="24"/>
          <w:lang w:eastAsia="ru-RU"/>
        </w:rPr>
        <w:t xml:space="preserve">через </w:t>
      </w:r>
      <w:r w:rsidR="00DE78AC" w:rsidRPr="00E46D20">
        <w:rPr>
          <w:rFonts w:ascii="Times New Roman" w:eastAsia="Times New Roman" w:hAnsi="Times New Roman"/>
          <w:sz w:val="24"/>
          <w:szCs w:val="24"/>
          <w:lang w:eastAsia="ru-RU"/>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75pt" o:ole="">
            <v:imagedata r:id="rId7" o:title=""/>
          </v:shape>
          <o:OLEObject Type="Embed" ProgID="Equation.DSMT4" ShapeID="_x0000_i1025" DrawAspect="Content" ObjectID="_1527500966" r:id="rId8"/>
        </w:object>
      </w:r>
      <w:r w:rsidR="00DE78AC" w:rsidRPr="00E46D20">
        <w:rPr>
          <w:rFonts w:ascii="Times New Roman" w:eastAsia="Times New Roman" w:hAnsi="Times New Roman"/>
          <w:sz w:val="24"/>
          <w:szCs w:val="24"/>
          <w:lang w:eastAsia="ru-RU"/>
        </w:rPr>
        <w:t>)</w:t>
      </w:r>
      <w:proofErr w:type="gramEnd"/>
      <w:r w:rsidR="00DE78AC" w:rsidRPr="00E46D20">
        <w:rPr>
          <w:rFonts w:ascii="Times New Roman" w:eastAsia="Times New Roman" w:hAnsi="Times New Roman"/>
          <w:sz w:val="24"/>
          <w:szCs w:val="24"/>
          <w:lang w:eastAsia="ru-RU"/>
        </w:rPr>
        <w:t xml:space="preserve"> для этого агентства, также был оценен параметр </w:t>
      </w:r>
      <w:r w:rsidR="00DE78AC" w:rsidRPr="00E46D20">
        <w:rPr>
          <w:rFonts w:ascii="Times New Roman" w:eastAsia="Times New Roman" w:hAnsi="Times New Roman"/>
          <w:sz w:val="24"/>
          <w:szCs w:val="24"/>
          <w:lang w:eastAsia="ru-RU"/>
        </w:rPr>
        <w:object w:dxaOrig="240" w:dyaOrig="320">
          <v:shape id="_x0000_i1026" type="#_x0000_t75" style="width:11.25pt;height:16.5pt" o:ole="">
            <v:imagedata r:id="rId9" o:title=""/>
          </v:shape>
          <o:OLEObject Type="Embed" ProgID="Equation.DSMT4" ShapeID="_x0000_i1026" DrawAspect="Content" ObjectID="_1527500967" r:id="rId10"/>
        </w:object>
      </w:r>
      <w:r w:rsidR="00DE78AC" w:rsidRPr="00E46D20">
        <w:rPr>
          <w:rFonts w:ascii="Times New Roman" w:eastAsia="Times New Roman" w:hAnsi="Times New Roman"/>
          <w:sz w:val="24"/>
          <w:szCs w:val="24"/>
          <w:lang w:eastAsia="ru-RU"/>
        </w:rPr>
        <w:t xml:space="preserve"> для линейной формы (</w:t>
      </w:r>
      <w:r w:rsidR="00DE78AC" w:rsidRPr="00E46D20">
        <w:rPr>
          <w:rFonts w:ascii="Times New Roman" w:eastAsia="Times New Roman" w:hAnsi="Times New Roman"/>
          <w:sz w:val="24"/>
          <w:szCs w:val="24"/>
          <w:lang w:eastAsia="ru-RU"/>
        </w:rPr>
        <w:object w:dxaOrig="1060" w:dyaOrig="360">
          <v:shape id="_x0000_i1027" type="#_x0000_t75" style="width:53.25pt;height:17.25pt" o:ole="">
            <v:imagedata r:id="rId11" o:title=""/>
          </v:shape>
          <o:OLEObject Type="Embed" ProgID="Equation.DSMT4" ShapeID="_x0000_i1027" DrawAspect="Content" ObjectID="_1527500968" r:id="rId12"/>
        </w:object>
      </w:r>
      <w:r w:rsidR="00DE78AC" w:rsidRPr="00E46D20">
        <w:rPr>
          <w:rFonts w:ascii="Times New Roman" w:eastAsia="Times New Roman" w:hAnsi="Times New Roman"/>
          <w:sz w:val="24"/>
          <w:szCs w:val="24"/>
          <w:lang w:eastAsia="ru-RU"/>
        </w:rPr>
        <w:t xml:space="preserve">). Ими была построена следующая VPRS-модель, основанная на подходе системного анализа компонентов для </w:t>
      </w:r>
      <w:r w:rsidR="00C63F2C" w:rsidRPr="00E46D20">
        <w:rPr>
          <w:rFonts w:ascii="Times New Roman" w:eastAsia="Times New Roman" w:hAnsi="Times New Roman"/>
          <w:sz w:val="24"/>
          <w:szCs w:val="24"/>
          <w:lang w:eastAsia="ru-RU"/>
        </w:rPr>
        <w:t>одного рейтингового агентства (1</w:t>
      </w:r>
      <w:r w:rsidR="00DE78AC" w:rsidRPr="00E46D20">
        <w:rPr>
          <w:rFonts w:ascii="Times New Roman" w:eastAsia="Times New Roman" w:hAnsi="Times New Roman"/>
          <w:sz w:val="24"/>
          <w:szCs w:val="24"/>
          <w:lang w:eastAsia="ru-RU"/>
        </w:rPr>
        <w:t xml:space="preserve">) с учетом прогноза значений непрерывного рейтинга по шкале рейтингового агентства. </w:t>
      </w:r>
    </w:p>
    <w:p w:rsidR="00DE78AC" w:rsidRPr="00E46D20" w:rsidRDefault="00DE78AC"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3960" w:dyaOrig="800">
          <v:shape id="_x0000_i1028" type="#_x0000_t75" style="width:263.95pt;height:53.25pt" o:ole="">
            <v:imagedata r:id="rId13" o:title=""/>
          </v:shape>
          <o:OLEObject Type="Embed" ProgID="Equation.3" ShapeID="_x0000_i1028" DrawAspect="Content" ObjectID="_1527500969" r:id="rId14"/>
        </w:object>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t>(1</w:t>
      </w:r>
      <w:r w:rsidRPr="00E46D20">
        <w:rPr>
          <w:rFonts w:ascii="Times New Roman" w:eastAsia="Times New Roman" w:hAnsi="Times New Roman"/>
          <w:sz w:val="24"/>
          <w:szCs w:val="24"/>
          <w:lang w:eastAsia="ru-RU"/>
        </w:rPr>
        <w:t>)</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Полученное преобразование функциональной зависимости проектируется образ множества и диапазон его значений для обозначения всех значений в непрерывной рейтинговой шкале, которая соответствует рейтинговой градации в буквенных обозначениях (</w:t>
      </w:r>
      <w:proofErr w:type="spellStart"/>
      <w:r w:rsidRPr="00E46D20">
        <w:rPr>
          <w:rFonts w:ascii="Times New Roman" w:eastAsia="Times New Roman" w:hAnsi="Times New Roman"/>
          <w:sz w:val="24"/>
          <w:szCs w:val="24"/>
          <w:lang w:eastAsia="ru-RU"/>
        </w:rPr>
        <w:t>грейдах</w:t>
      </w:r>
      <w:proofErr w:type="spellEnd"/>
      <w:r w:rsidRPr="00E46D20">
        <w:rPr>
          <w:rFonts w:ascii="Times New Roman" w:eastAsia="Times New Roman" w:hAnsi="Times New Roman"/>
          <w:sz w:val="24"/>
          <w:szCs w:val="24"/>
          <w:lang w:eastAsia="ru-RU"/>
        </w:rPr>
        <w:t>). Интерпретация подобной процедуры заключается в том, что соответствия пар наб</w:t>
      </w:r>
      <w:r w:rsidR="00C63F2C" w:rsidRPr="00E46D20">
        <w:rPr>
          <w:rFonts w:ascii="Times New Roman" w:eastAsia="Times New Roman" w:hAnsi="Times New Roman"/>
          <w:sz w:val="24"/>
          <w:szCs w:val="24"/>
          <w:lang w:eastAsia="ru-RU"/>
        </w:rPr>
        <w:t>людений подобны и транзитивны (2.1 – 2</w:t>
      </w:r>
      <w:r w:rsidRPr="00E46D20">
        <w:rPr>
          <w:rFonts w:ascii="Times New Roman" w:eastAsia="Times New Roman" w:hAnsi="Times New Roman"/>
          <w:sz w:val="24"/>
          <w:szCs w:val="24"/>
          <w:lang w:eastAsia="ru-RU"/>
        </w:rPr>
        <w:t>.3).</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960" w:dyaOrig="420">
          <v:shape id="_x0000_i1029" type="#_x0000_t75" style="width:67.5pt;height:28.5pt" o:ole="">
            <v:imagedata r:id="rId15" o:title=""/>
          </v:shape>
          <o:OLEObject Type="Embed" ProgID="Equation.DSMT4" ShapeID="_x0000_i1029" DrawAspect="Content" ObjectID="_1527500970" r:id="rId16"/>
        </w:object>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t>(2</w:t>
      </w:r>
      <w:r w:rsidRPr="00E46D20">
        <w:rPr>
          <w:rFonts w:ascii="Times New Roman" w:eastAsia="Times New Roman" w:hAnsi="Times New Roman"/>
          <w:sz w:val="24"/>
          <w:szCs w:val="24"/>
          <w:lang w:eastAsia="ru-RU"/>
        </w:rPr>
        <w:t>.1)</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2360" w:dyaOrig="400">
          <v:shape id="_x0000_i1030" type="#_x0000_t75" style="width:152.2pt;height:24.75pt" o:ole="">
            <v:imagedata r:id="rId17" o:title=""/>
          </v:shape>
          <o:OLEObject Type="Embed" ProgID="Equation.DSMT4" ShapeID="_x0000_i1030" DrawAspect="Content" ObjectID="_1527500971" r:id="rId18"/>
        </w:object>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t>(2</w:t>
      </w:r>
      <w:r w:rsidRPr="00E46D20">
        <w:rPr>
          <w:rFonts w:ascii="Times New Roman" w:eastAsia="Times New Roman" w:hAnsi="Times New Roman"/>
          <w:sz w:val="24"/>
          <w:szCs w:val="24"/>
          <w:lang w:eastAsia="ru-RU"/>
        </w:rPr>
        <w:t>.2)</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2120" w:dyaOrig="400">
          <v:shape id="_x0000_i1031" type="#_x0000_t75" style="width:136.55pt;height:24.75pt" o:ole="">
            <v:imagedata r:id="rId19" o:title=""/>
          </v:shape>
          <o:OLEObject Type="Embed" ProgID="Equation.DSMT4" ShapeID="_x0000_i1031" DrawAspect="Content" ObjectID="_1527500972" r:id="rId20"/>
        </w:object>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t>(2</w:t>
      </w:r>
      <w:r w:rsidRPr="00E46D20">
        <w:rPr>
          <w:rFonts w:ascii="Times New Roman" w:eastAsia="Times New Roman" w:hAnsi="Times New Roman"/>
          <w:sz w:val="24"/>
          <w:szCs w:val="24"/>
          <w:lang w:eastAsia="ru-RU"/>
        </w:rPr>
        <w:t>.3)</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Данная методика представляется универсально гибкой к прогнозу для использования в построении и сопоставлении рейтинговых оценок, и применима к нескольким агентствам, с учетом того, что есть выбранная базовая рейтинговая шкала </w:t>
      </w:r>
      <w:r w:rsidRPr="00E46D20">
        <w:rPr>
          <w:rFonts w:ascii="Times New Roman" w:eastAsia="Times New Roman" w:hAnsi="Times New Roman"/>
          <w:sz w:val="24"/>
          <w:szCs w:val="24"/>
          <w:lang w:eastAsia="ru-RU"/>
        </w:rPr>
        <w:lastRenderedPageBreak/>
        <w:t xml:space="preserve">одного из рейтинговых агентств. Основной спецификацией модели взята из работы </w:t>
      </w:r>
      <w:r w:rsidR="00E46D20" w:rsidRPr="00E46D20">
        <w:rPr>
          <w:rFonts w:ascii="Times New Roman" w:eastAsia="Times New Roman" w:hAnsi="Times New Roman"/>
          <w:sz w:val="24"/>
          <w:szCs w:val="24"/>
          <w:lang w:eastAsia="ru-RU"/>
        </w:rPr>
        <w:t xml:space="preserve">[4] </w:t>
      </w:r>
      <w:r w:rsidR="00C63F2C" w:rsidRPr="00E46D20">
        <w:rPr>
          <w:rFonts w:ascii="Times New Roman" w:eastAsia="Times New Roman" w:hAnsi="Times New Roman"/>
          <w:sz w:val="24"/>
          <w:szCs w:val="24"/>
          <w:lang w:eastAsia="ru-RU"/>
        </w:rPr>
        <w:t>(3)</w:t>
      </w:r>
      <w:r w:rsidRPr="00E46D20">
        <w:rPr>
          <w:rFonts w:ascii="Times New Roman" w:eastAsia="Times New Roman" w:hAnsi="Times New Roman"/>
          <w:sz w:val="24"/>
          <w:szCs w:val="24"/>
          <w:lang w:eastAsia="ru-RU"/>
        </w:rPr>
        <w:t xml:space="preserve">, где была специфицирована с учетом следующих параметров: </w:t>
      </w:r>
    </w:p>
    <w:p w:rsidR="006F7369" w:rsidRPr="00E46D20" w:rsidRDefault="006F7369" w:rsidP="00E46D20">
      <w:pPr>
        <w:spacing w:before="120" w:after="120" w:line="36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10300" w:dyaOrig="680">
          <v:shape id="_x0000_i1032" type="#_x0000_t75" style="width:479.45pt;height:31.5pt" o:ole="">
            <v:imagedata r:id="rId21" o:title=""/>
          </v:shape>
          <o:OLEObject Type="Embed" ProgID="Equation.3" ShapeID="_x0000_i1032" DrawAspect="Content" ObjectID="_1527500973" r:id="rId22"/>
        </w:object>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r>
      <w:r w:rsid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ab/>
        <w:t>(3</w:t>
      </w:r>
      <w:r w:rsidRPr="00E46D20">
        <w:rPr>
          <w:rFonts w:ascii="Times New Roman" w:eastAsia="Times New Roman" w:hAnsi="Times New Roman"/>
          <w:sz w:val="24"/>
          <w:szCs w:val="24"/>
          <w:lang w:eastAsia="ru-RU"/>
        </w:rPr>
        <w:t>)</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1260" w:dyaOrig="360">
          <v:shape id="_x0000_i1033" type="#_x0000_t75" style="width:63.75pt;height:18.75pt" o:ole="">
            <v:imagedata r:id="rId23" o:title=""/>
          </v:shape>
          <o:OLEObject Type="Embed" ProgID="Equation.DSMT4" ShapeID="_x0000_i1033" DrawAspect="Content" ObjectID="_1527500974" r:id="rId24"/>
        </w:object>
      </w:r>
      <w:r w:rsidRPr="00E46D20">
        <w:rPr>
          <w:rFonts w:ascii="Times New Roman" w:eastAsia="Times New Roman" w:hAnsi="Times New Roman"/>
          <w:sz w:val="24"/>
          <w:szCs w:val="24"/>
          <w:lang w:eastAsia="ru-RU"/>
        </w:rPr>
        <w:t xml:space="preserve"> - зависимая переменная (</w:t>
      </w:r>
      <w:proofErr w:type="gramStart"/>
      <w:r w:rsidRPr="00E46D20">
        <w:rPr>
          <w:rFonts w:ascii="Times New Roman" w:eastAsia="Times New Roman" w:hAnsi="Times New Roman"/>
          <w:sz w:val="24"/>
          <w:szCs w:val="24"/>
          <w:lang w:eastAsia="ru-RU"/>
        </w:rPr>
        <w:t xml:space="preserve">латентная </w:t>
      </w:r>
      <w:r w:rsidRPr="00E46D20">
        <w:rPr>
          <w:rFonts w:ascii="Times New Roman" w:eastAsia="Times New Roman" w:hAnsi="Times New Roman"/>
          <w:sz w:val="24"/>
          <w:szCs w:val="24"/>
          <w:lang w:eastAsia="ru-RU"/>
        </w:rPr>
        <w:object w:dxaOrig="859" w:dyaOrig="400">
          <v:shape id="_x0000_i1034" type="#_x0000_t75" style="width:42pt;height:18.75pt" o:ole="">
            <v:imagedata r:id="rId25" o:title=""/>
          </v:shape>
          <o:OLEObject Type="Embed" ProgID="Equation.DSMT4" ShapeID="_x0000_i1034" DrawAspect="Content" ObjectID="_1527500975" r:id="rId26"/>
        </w:object>
      </w:r>
      <w:r w:rsidRPr="00E46D20">
        <w:rPr>
          <w:rFonts w:ascii="Times New Roman" w:eastAsia="Times New Roman" w:hAnsi="Times New Roman"/>
          <w:sz w:val="24"/>
          <w:szCs w:val="24"/>
          <w:lang w:eastAsia="ru-RU"/>
        </w:rPr>
        <w:t>)</w:t>
      </w:r>
      <w:proofErr w:type="gramEnd"/>
      <w:r w:rsidRPr="00E46D20">
        <w:rPr>
          <w:rFonts w:ascii="Times New Roman" w:eastAsia="Times New Roman" w:hAnsi="Times New Roman"/>
          <w:sz w:val="24"/>
          <w:szCs w:val="24"/>
          <w:lang w:eastAsia="ru-RU"/>
        </w:rPr>
        <w:t>, эквивалентная присвоенным рейтинговым оценкам (</w:t>
      </w:r>
      <w:r w:rsidRPr="00E46D20">
        <w:rPr>
          <w:rFonts w:ascii="Times New Roman" w:eastAsia="Times New Roman" w:hAnsi="Times New Roman"/>
          <w:sz w:val="24"/>
          <w:szCs w:val="24"/>
          <w:lang w:eastAsia="ru-RU"/>
        </w:rPr>
        <w:object w:dxaOrig="2040" w:dyaOrig="400">
          <v:shape id="_x0000_i1035" type="#_x0000_t75" style="width:102pt;height:18.75pt" o:ole="">
            <v:imagedata r:id="rId27" o:title=""/>
          </v:shape>
          <o:OLEObject Type="Embed" ProgID="Equation.DSMT4" ShapeID="_x0000_i1035" DrawAspect="Content" ObjectID="_1527500976" r:id="rId28"/>
        </w:object>
      </w:r>
      <w:r w:rsidRPr="00E46D20">
        <w:rPr>
          <w:rFonts w:ascii="Times New Roman" w:eastAsia="Times New Roman" w:hAnsi="Times New Roman"/>
          <w:sz w:val="24"/>
          <w:szCs w:val="24"/>
          <w:lang w:eastAsia="ru-RU"/>
        </w:rPr>
        <w:t xml:space="preserve">, или </w:t>
      </w:r>
      <w:r w:rsidRPr="00E46D20">
        <w:rPr>
          <w:rFonts w:ascii="Times New Roman" w:eastAsia="Times New Roman" w:hAnsi="Times New Roman"/>
          <w:sz w:val="24"/>
          <w:szCs w:val="24"/>
          <w:lang w:eastAsia="ru-RU"/>
        </w:rPr>
        <w:object w:dxaOrig="2160" w:dyaOrig="400">
          <v:shape id="_x0000_i1036" type="#_x0000_t75" style="width:108pt;height:18.75pt" o:ole="">
            <v:imagedata r:id="rId29" o:title=""/>
          </v:shape>
          <o:OLEObject Type="Embed" ProgID="Equation.DSMT4" ShapeID="_x0000_i1036" DrawAspect="Content" ObjectID="_1527500977" r:id="rId30"/>
        </w:object>
      </w:r>
      <w:r w:rsidRPr="00E46D20">
        <w:rPr>
          <w:rFonts w:ascii="Times New Roman" w:eastAsia="Times New Roman" w:hAnsi="Times New Roman"/>
          <w:sz w:val="24"/>
          <w:szCs w:val="24"/>
          <w:lang w:eastAsia="ru-RU"/>
        </w:rPr>
        <w:t>, или</w:t>
      </w:r>
      <w:r w:rsidRPr="00E46D20">
        <w:rPr>
          <w:rFonts w:ascii="Times New Roman" w:eastAsia="Times New Roman" w:hAnsi="Times New Roman"/>
          <w:sz w:val="24"/>
          <w:szCs w:val="24"/>
          <w:lang w:eastAsia="ru-RU"/>
        </w:rPr>
        <w:object w:dxaOrig="1760" w:dyaOrig="400">
          <v:shape id="_x0000_i1037" type="#_x0000_t75" style="width:88.55pt;height:18.75pt" o:ole="">
            <v:imagedata r:id="rId31" o:title=""/>
          </v:shape>
          <o:OLEObject Type="Embed" ProgID="Equation.DSMT4" ShapeID="_x0000_i1037" DrawAspect="Content" ObjectID="_1527500978" r:id="rId32"/>
        </w:object>
      </w:r>
      <w:r w:rsidRPr="00E46D20">
        <w:rPr>
          <w:rFonts w:ascii="Times New Roman" w:eastAsia="Times New Roman" w:hAnsi="Times New Roman"/>
          <w:sz w:val="24"/>
          <w:szCs w:val="24"/>
          <w:lang w:eastAsia="ru-RU"/>
        </w:rPr>
        <w:t xml:space="preserve">, в противном случае </w:t>
      </w:r>
      <w:r w:rsidRPr="00E46D20">
        <w:rPr>
          <w:rFonts w:ascii="Times New Roman" w:eastAsia="Times New Roman" w:hAnsi="Times New Roman"/>
          <w:sz w:val="24"/>
          <w:szCs w:val="24"/>
          <w:lang w:eastAsia="ru-RU"/>
        </w:rPr>
        <w:object w:dxaOrig="660" w:dyaOrig="400">
          <v:shape id="_x0000_i1038" type="#_x0000_t75" style="width:33pt;height:18.75pt" o:ole="">
            <v:imagedata r:id="rId33" o:title=""/>
          </v:shape>
          <o:OLEObject Type="Embed" ProgID="Equation.DSMT4" ShapeID="_x0000_i1038" DrawAspect="Content" ObjectID="_1527500979" r:id="rId34"/>
        </w:object>
      </w:r>
      <w:r w:rsidRPr="00E46D20">
        <w:rPr>
          <w:rFonts w:ascii="Times New Roman" w:eastAsia="Times New Roman" w:hAnsi="Times New Roman"/>
          <w:sz w:val="24"/>
          <w:szCs w:val="24"/>
          <w:lang w:eastAsia="ru-RU"/>
        </w:rPr>
        <w:t>)</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460" w:dyaOrig="620">
          <v:shape id="_x0000_i1039" type="#_x0000_t75" style="width:21.75pt;height:31.5pt" o:ole="">
            <v:imagedata r:id="rId35" o:title=""/>
          </v:shape>
          <o:OLEObject Type="Embed" ProgID="Equation.DSMT4" ShapeID="_x0000_i1039" DrawAspect="Content" ObjectID="_1527500980" r:id="rId36"/>
        </w:object>
      </w:r>
      <w:r w:rsidRPr="00E46D20">
        <w:rPr>
          <w:rFonts w:ascii="Times New Roman" w:eastAsia="Times New Roman" w:hAnsi="Times New Roman"/>
          <w:sz w:val="24"/>
          <w:szCs w:val="24"/>
          <w:lang w:eastAsia="ru-RU"/>
        </w:rPr>
        <w:t xml:space="preserve"> - оборотный капитал/общие активы; </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420" w:dyaOrig="620">
          <v:shape id="_x0000_i1040" type="#_x0000_t75" style="width:21pt;height:31.5pt" o:ole="">
            <v:imagedata r:id="rId37" o:title=""/>
          </v:shape>
          <o:OLEObject Type="Embed" ProgID="Equation.DSMT4" ShapeID="_x0000_i1040" DrawAspect="Content" ObjectID="_1527500981" r:id="rId38"/>
        </w:object>
      </w:r>
      <w:r w:rsidRPr="00E46D20">
        <w:rPr>
          <w:rFonts w:ascii="Times New Roman" w:eastAsia="Times New Roman" w:hAnsi="Times New Roman"/>
          <w:sz w:val="24"/>
          <w:szCs w:val="24"/>
          <w:lang w:eastAsia="ru-RU"/>
        </w:rPr>
        <w:t xml:space="preserve"> - нераспределенная прибыль/ общие активы;</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660" w:dyaOrig="620">
          <v:shape id="_x0000_i1041" type="#_x0000_t75" style="width:33pt;height:31.5pt" o:ole="">
            <v:imagedata r:id="rId39" o:title=""/>
          </v:shape>
          <o:OLEObject Type="Embed" ProgID="Equation.DSMT4" ShapeID="_x0000_i1041" DrawAspect="Content" ObjectID="_1527500982" r:id="rId40"/>
        </w:object>
      </w:r>
      <w:r w:rsidRPr="00E46D20">
        <w:rPr>
          <w:rFonts w:ascii="Times New Roman" w:eastAsia="Times New Roman" w:hAnsi="Times New Roman"/>
          <w:sz w:val="24"/>
          <w:szCs w:val="24"/>
          <w:lang w:eastAsia="ru-RU"/>
        </w:rPr>
        <w:t xml:space="preserve"> - прибыль до вычета процентных и налоговых отчислений/ общие активы; </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499" w:dyaOrig="620">
          <v:shape id="_x0000_i1042" type="#_x0000_t75" style="width:24.75pt;height:31.5pt" o:ole="">
            <v:imagedata r:id="rId41" o:title=""/>
          </v:shape>
          <o:OLEObject Type="Embed" ProgID="Equation.DSMT4" ShapeID="_x0000_i1042" DrawAspect="Content" ObjectID="_1527500983" r:id="rId42"/>
        </w:object>
      </w:r>
      <w:r w:rsidRPr="00E46D20">
        <w:rPr>
          <w:rFonts w:ascii="Times New Roman" w:eastAsia="Times New Roman" w:hAnsi="Times New Roman"/>
          <w:sz w:val="24"/>
          <w:szCs w:val="24"/>
          <w:lang w:eastAsia="ru-RU"/>
        </w:rPr>
        <w:t xml:space="preserve"> - рыночная стоимость/ балансовая стоимость (для публичных компаний-эмитентов);</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900" w:dyaOrig="320">
          <v:shape id="_x0000_i1043" type="#_x0000_t75" style="width:45pt;height:16.5pt" o:ole="">
            <v:imagedata r:id="rId43" o:title=""/>
          </v:shape>
          <o:OLEObject Type="Embed" ProgID="Equation.DSMT4" ShapeID="_x0000_i1043" DrawAspect="Content" ObjectID="_1527500984" r:id="rId44"/>
        </w:object>
      </w:r>
      <w:r w:rsidRPr="00E46D20">
        <w:rPr>
          <w:rFonts w:ascii="Times New Roman" w:eastAsia="Times New Roman" w:hAnsi="Times New Roman"/>
          <w:sz w:val="24"/>
          <w:szCs w:val="24"/>
          <w:lang w:eastAsia="ru-RU"/>
        </w:rPr>
        <w:t xml:space="preserve"> - размер компании-эмитента, выражен через количество активов всего;</w:t>
      </w:r>
    </w:p>
    <w:p w:rsidR="006F7369" w:rsidRPr="00E46D20" w:rsidRDefault="006F7369"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460" w:dyaOrig="320">
          <v:shape id="_x0000_i1044" type="#_x0000_t75" style="width:21.75pt;height:16.5pt" o:ole="">
            <v:imagedata r:id="rId45" o:title=""/>
          </v:shape>
          <o:OLEObject Type="Embed" ProgID="Equation.DSMT4" ShapeID="_x0000_i1044" DrawAspect="Content" ObjectID="_1527500985" r:id="rId46"/>
        </w:object>
      </w:r>
      <w:r w:rsidRPr="00E46D20">
        <w:rPr>
          <w:rFonts w:ascii="Times New Roman" w:eastAsia="Times New Roman" w:hAnsi="Times New Roman"/>
          <w:sz w:val="24"/>
          <w:szCs w:val="24"/>
          <w:lang w:eastAsia="ru-RU"/>
        </w:rPr>
        <w:t xml:space="preserve"> - возраст компании-эмитента на рынке (в днях).</w:t>
      </w:r>
    </w:p>
    <w:p w:rsidR="00A71CBF" w:rsidRPr="00E46D20" w:rsidRDefault="00D93B82"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Рисунок 1. Разброс финансовых данных </w:t>
      </w:r>
    </w:p>
    <w:p w:rsidR="008430E3" w:rsidRPr="00E46D20" w:rsidRDefault="00D93B82"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Если </w:t>
      </w:r>
      <w:r w:rsidR="008430E3" w:rsidRPr="00E46D20">
        <w:rPr>
          <w:rFonts w:ascii="Times New Roman" w:eastAsia="Times New Roman" w:hAnsi="Times New Roman"/>
          <w:sz w:val="24"/>
          <w:szCs w:val="24"/>
          <w:lang w:eastAsia="ru-RU"/>
        </w:rPr>
        <w:t xml:space="preserve">рассматривалось влияние степени «соглашения» между </w:t>
      </w:r>
      <w:r w:rsidRPr="00E46D20">
        <w:rPr>
          <w:rFonts w:ascii="Times New Roman" w:eastAsia="Times New Roman" w:hAnsi="Times New Roman"/>
          <w:sz w:val="24"/>
          <w:szCs w:val="24"/>
          <w:lang w:eastAsia="ru-RU"/>
        </w:rPr>
        <w:t>рейтинговыми агентствами</w:t>
      </w:r>
      <w:r w:rsidR="008430E3" w:rsidRPr="00E46D20">
        <w:rPr>
          <w:rFonts w:ascii="Times New Roman" w:eastAsia="Times New Roman" w:hAnsi="Times New Roman"/>
          <w:sz w:val="24"/>
          <w:szCs w:val="24"/>
          <w:lang w:eastAsia="ru-RU"/>
        </w:rPr>
        <w:t xml:space="preserve">, использование такой статической величины как </w:t>
      </w:r>
      <m:oMath>
        <m:acc>
          <m:accPr>
            <m:ctrlPr>
              <w:rPr>
                <w:rFonts w:ascii="Cambria Math" w:eastAsia="Times New Roman" w:hAnsi="Cambria Math"/>
                <w:sz w:val="24"/>
                <w:szCs w:val="24"/>
                <w:lang w:eastAsia="ru-RU"/>
              </w:rPr>
            </m:ctrlPr>
          </m:accPr>
          <m:e>
            <m:r>
              <m:rPr>
                <m:sty m:val="p"/>
              </m:rPr>
              <w:rPr>
                <w:rFonts w:ascii="Cambria Math" w:eastAsia="Times New Roman" w:hAnsi="Cambria Math"/>
                <w:sz w:val="24"/>
                <w:szCs w:val="24"/>
                <w:lang w:eastAsia="ru-RU"/>
              </w:rPr>
              <m:t xml:space="preserve">К </m:t>
            </m:r>
          </m:e>
        </m:acc>
      </m:oMath>
      <w:r w:rsidR="008430E3" w:rsidRPr="00E46D20">
        <w:rPr>
          <w:rFonts w:ascii="Times New Roman" w:eastAsia="Times New Roman" w:hAnsi="Times New Roman"/>
          <w:sz w:val="24"/>
          <w:szCs w:val="24"/>
          <w:lang w:eastAsia="ru-RU"/>
        </w:rPr>
        <w:t>- коэффициента статистики Каппа позволяет оценить и верно интерпретировать степени «удовлетворенности» и выявить наличие какого-то одного из видов «соглашений»</w:t>
      </w:r>
      <w:r w:rsidRPr="00E46D20">
        <w:rPr>
          <w:rFonts w:ascii="Times New Roman" w:eastAsia="Times New Roman" w:hAnsi="Times New Roman"/>
          <w:sz w:val="24"/>
          <w:szCs w:val="24"/>
          <w:lang w:eastAsia="ru-RU"/>
        </w:rPr>
        <w:t xml:space="preserve"> между присвоенными оценками</w:t>
      </w:r>
      <w:r w:rsidR="008430E3" w:rsidRPr="00E46D20">
        <w:rPr>
          <w:rFonts w:ascii="Times New Roman" w:eastAsia="Times New Roman" w:hAnsi="Times New Roman"/>
          <w:sz w:val="24"/>
          <w:szCs w:val="24"/>
          <w:lang w:eastAsia="ru-RU"/>
        </w:rPr>
        <w:t xml:space="preserve">. </w:t>
      </w:r>
      <w:r w:rsidRPr="00E46D20">
        <w:rPr>
          <w:rFonts w:ascii="Times New Roman" w:eastAsia="Times New Roman" w:hAnsi="Times New Roman"/>
          <w:sz w:val="24"/>
          <w:szCs w:val="24"/>
          <w:lang w:eastAsia="ru-RU"/>
        </w:rPr>
        <w:t xml:space="preserve">В </w:t>
      </w:r>
      <w:r w:rsidR="008430E3" w:rsidRPr="00E46D20">
        <w:rPr>
          <w:rFonts w:ascii="Times New Roman" w:eastAsia="Times New Roman" w:hAnsi="Times New Roman"/>
          <w:sz w:val="24"/>
          <w:szCs w:val="24"/>
          <w:lang w:eastAsia="ru-RU"/>
        </w:rPr>
        <w:t xml:space="preserve">работе </w:t>
      </w:r>
      <w:r w:rsidR="00E46D20" w:rsidRPr="00E46D20">
        <w:rPr>
          <w:rFonts w:ascii="Times New Roman" w:eastAsia="Times New Roman" w:hAnsi="Times New Roman"/>
          <w:sz w:val="24"/>
          <w:szCs w:val="24"/>
          <w:lang w:eastAsia="ru-RU"/>
        </w:rPr>
        <w:t xml:space="preserve">[11] </w:t>
      </w:r>
      <w:r w:rsidR="008430E3" w:rsidRPr="00E46D20">
        <w:rPr>
          <w:rFonts w:ascii="Times New Roman" w:eastAsia="Times New Roman" w:hAnsi="Times New Roman"/>
          <w:sz w:val="24"/>
          <w:szCs w:val="24"/>
          <w:lang w:eastAsia="ru-RU"/>
        </w:rPr>
        <w:t xml:space="preserve">была описана процедура проведения линейного трансформирования значений </w:t>
      </w:r>
      <w:r w:rsidRPr="00E46D20">
        <w:rPr>
          <w:rFonts w:ascii="Times New Roman" w:eastAsia="Times New Roman" w:hAnsi="Times New Roman"/>
          <w:sz w:val="24"/>
          <w:szCs w:val="24"/>
          <w:lang w:eastAsia="ru-RU"/>
        </w:rPr>
        <w:t xml:space="preserve">подобных </w:t>
      </w:r>
      <w:r w:rsidR="008430E3" w:rsidRPr="00E46D20">
        <w:rPr>
          <w:rFonts w:ascii="Times New Roman" w:eastAsia="Times New Roman" w:hAnsi="Times New Roman"/>
          <w:sz w:val="24"/>
          <w:szCs w:val="24"/>
          <w:lang w:eastAsia="ru-RU"/>
        </w:rPr>
        <w:t>оценок на несколько уровней «соглашений».</w:t>
      </w:r>
      <w:r w:rsidRPr="00E46D20">
        <w:rPr>
          <w:rFonts w:ascii="Times New Roman" w:eastAsia="Times New Roman" w:hAnsi="Times New Roman"/>
          <w:sz w:val="24"/>
          <w:szCs w:val="24"/>
          <w:lang w:eastAsia="ru-RU"/>
        </w:rPr>
        <w:t xml:space="preserve"> </w:t>
      </w:r>
      <w:r w:rsidR="008430E3" w:rsidRPr="00E46D20">
        <w:rPr>
          <w:rFonts w:ascii="Times New Roman" w:eastAsia="Times New Roman" w:hAnsi="Times New Roman"/>
          <w:sz w:val="24"/>
          <w:szCs w:val="24"/>
          <w:lang w:eastAsia="ru-RU"/>
        </w:rPr>
        <w:t>Статистика Каппа определяется в интервале от [0; 1] (см. таблицу</w:t>
      </w:r>
      <w:r w:rsidR="00E46D20" w:rsidRPr="00E46D20">
        <w:rPr>
          <w:rFonts w:ascii="Times New Roman" w:eastAsia="Times New Roman" w:hAnsi="Times New Roman"/>
          <w:sz w:val="24"/>
          <w:szCs w:val="24"/>
          <w:lang w:eastAsia="ru-RU"/>
        </w:rPr>
        <w:t xml:space="preserve"> №1</w:t>
      </w:r>
      <w:r w:rsidR="008430E3" w:rsidRPr="00E46D20">
        <w:rPr>
          <w:rFonts w:ascii="Times New Roman" w:eastAsia="Times New Roman" w:hAnsi="Times New Roman"/>
          <w:sz w:val="24"/>
          <w:szCs w:val="24"/>
          <w:lang w:eastAsia="ru-RU"/>
        </w:rPr>
        <w:t xml:space="preserve"> ниже), чем ближе к середине этого промежутка, тем больше увеличиваетс</w:t>
      </w:r>
      <w:r w:rsidRPr="00E46D20">
        <w:rPr>
          <w:rFonts w:ascii="Times New Roman" w:eastAsia="Times New Roman" w:hAnsi="Times New Roman"/>
          <w:sz w:val="24"/>
          <w:szCs w:val="24"/>
          <w:lang w:eastAsia="ru-RU"/>
        </w:rPr>
        <w:t xml:space="preserve">я характер согласия участников, </w:t>
      </w:r>
      <w:r w:rsidR="008430E3" w:rsidRPr="00E46D20">
        <w:rPr>
          <w:rFonts w:ascii="Times New Roman" w:eastAsia="Times New Roman" w:hAnsi="Times New Roman"/>
          <w:sz w:val="24"/>
          <w:szCs w:val="24"/>
          <w:lang w:eastAsia="ru-RU"/>
        </w:rPr>
        <w:t xml:space="preserve">принятой записью для обозначения </w:t>
      </w:r>
      <m:oMath>
        <m:acc>
          <m:accPr>
            <m:ctrlPr>
              <w:rPr>
                <w:rFonts w:ascii="Cambria Math" w:eastAsia="Times New Roman" w:hAnsi="Cambria Math"/>
                <w:sz w:val="24"/>
                <w:szCs w:val="24"/>
                <w:lang w:eastAsia="ru-RU"/>
              </w:rPr>
            </m:ctrlPr>
          </m:accPr>
          <m:e>
            <m:r>
              <m:rPr>
                <m:sty m:val="p"/>
              </m:rPr>
              <w:rPr>
                <w:rFonts w:ascii="Cambria Math" w:eastAsia="Times New Roman" w:hAnsi="Cambria Math"/>
                <w:sz w:val="24"/>
                <w:szCs w:val="24"/>
                <w:lang w:eastAsia="ru-RU"/>
              </w:rPr>
              <m:t xml:space="preserve">К </m:t>
            </m:r>
          </m:e>
        </m:acc>
      </m:oMath>
      <w:r w:rsidR="008430E3" w:rsidRPr="00E46D20">
        <w:rPr>
          <w:rFonts w:ascii="Times New Roman" w:eastAsia="Times New Roman" w:hAnsi="Times New Roman"/>
          <w:sz w:val="24"/>
          <w:szCs w:val="24"/>
          <w:lang w:eastAsia="ru-RU"/>
        </w:rPr>
        <w:t xml:space="preserve">- коэффициента статистики Каппа </w:t>
      </w:r>
      <w:r w:rsidR="00C63F2C" w:rsidRPr="00E46D20">
        <w:rPr>
          <w:rFonts w:ascii="Times New Roman" w:eastAsia="Times New Roman" w:hAnsi="Times New Roman"/>
          <w:sz w:val="24"/>
          <w:szCs w:val="24"/>
          <w:lang w:eastAsia="ru-RU"/>
        </w:rPr>
        <w:t>пользуются следующей формулой (4</w:t>
      </w:r>
      <w:r w:rsidR="008430E3" w:rsidRPr="00E46D20">
        <w:rPr>
          <w:rFonts w:ascii="Times New Roman" w:eastAsia="Times New Roman" w:hAnsi="Times New Roman"/>
          <w:sz w:val="24"/>
          <w:szCs w:val="24"/>
          <w:lang w:eastAsia="ru-RU"/>
        </w:rPr>
        <w:t>).</w:t>
      </w:r>
    </w:p>
    <w:p w:rsidR="008430E3" w:rsidRPr="00E46D20" w:rsidRDefault="008430E3"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object w:dxaOrig="1240" w:dyaOrig="680">
          <v:shape id="_x0000_i1045" type="#_x0000_t75" style="width:75.75pt;height:42pt" o:ole="">
            <v:imagedata r:id="rId47" o:title=""/>
          </v:shape>
          <o:OLEObject Type="Embed" ProgID="Equation.3" ShapeID="_x0000_i1045" DrawAspect="Content" ObjectID="_1527500986" r:id="rId48"/>
        </w:object>
      </w:r>
      <w:r w:rsidRPr="00E46D20">
        <w:rPr>
          <w:rFonts w:ascii="Times New Roman" w:eastAsia="Times New Roman" w:hAnsi="Times New Roman"/>
          <w:sz w:val="24"/>
          <w:szCs w:val="24"/>
          <w:lang w:eastAsia="ru-RU"/>
        </w:rPr>
        <w:tab/>
      </w:r>
      <w:r w:rsidRPr="00E46D20">
        <w:rPr>
          <w:rFonts w:ascii="Times New Roman" w:eastAsia="Times New Roman" w:hAnsi="Times New Roman"/>
          <w:sz w:val="24"/>
          <w:szCs w:val="24"/>
          <w:lang w:eastAsia="ru-RU"/>
        </w:rPr>
        <w:tab/>
      </w:r>
      <w:r w:rsidRPr="00E46D20">
        <w:rPr>
          <w:rFonts w:ascii="Times New Roman" w:eastAsia="Times New Roman" w:hAnsi="Times New Roman"/>
          <w:sz w:val="24"/>
          <w:szCs w:val="24"/>
          <w:lang w:eastAsia="ru-RU"/>
        </w:rPr>
        <w:tab/>
      </w:r>
      <w:r w:rsidRPr="00E46D20">
        <w:rPr>
          <w:rFonts w:ascii="Times New Roman" w:eastAsia="Times New Roman" w:hAnsi="Times New Roman"/>
          <w:sz w:val="24"/>
          <w:szCs w:val="24"/>
          <w:lang w:eastAsia="ru-RU"/>
        </w:rPr>
        <w:tab/>
      </w:r>
      <w:r w:rsidRPr="00E46D20">
        <w:rPr>
          <w:rFonts w:ascii="Times New Roman" w:eastAsia="Times New Roman" w:hAnsi="Times New Roman"/>
          <w:sz w:val="24"/>
          <w:szCs w:val="24"/>
          <w:lang w:eastAsia="ru-RU"/>
        </w:rPr>
        <w:tab/>
      </w:r>
      <w:r w:rsidRPr="00E46D20">
        <w:rPr>
          <w:rFonts w:ascii="Times New Roman" w:eastAsia="Times New Roman" w:hAnsi="Times New Roman"/>
          <w:sz w:val="24"/>
          <w:szCs w:val="24"/>
          <w:lang w:eastAsia="ru-RU"/>
        </w:rPr>
        <w:tab/>
      </w:r>
      <w:r w:rsidRPr="00E46D20">
        <w:rPr>
          <w:rFonts w:ascii="Times New Roman" w:eastAsia="Times New Roman" w:hAnsi="Times New Roman"/>
          <w:sz w:val="24"/>
          <w:szCs w:val="24"/>
          <w:lang w:eastAsia="ru-RU"/>
        </w:rPr>
        <w:tab/>
      </w:r>
      <w:r w:rsidRPr="00E46D20">
        <w:rPr>
          <w:rFonts w:ascii="Times New Roman" w:eastAsia="Times New Roman" w:hAnsi="Times New Roman"/>
          <w:sz w:val="24"/>
          <w:szCs w:val="24"/>
          <w:lang w:eastAsia="ru-RU"/>
        </w:rPr>
        <w:tab/>
      </w:r>
      <w:r w:rsidRPr="00E46D20">
        <w:rPr>
          <w:rFonts w:ascii="Times New Roman" w:eastAsia="Times New Roman" w:hAnsi="Times New Roman"/>
          <w:sz w:val="24"/>
          <w:szCs w:val="24"/>
          <w:lang w:eastAsia="ru-RU"/>
        </w:rPr>
        <w:tab/>
      </w:r>
      <w:r w:rsidR="00C63F2C" w:rsidRPr="00E46D20">
        <w:rPr>
          <w:rFonts w:ascii="Times New Roman" w:eastAsia="Times New Roman" w:hAnsi="Times New Roman"/>
          <w:sz w:val="24"/>
          <w:szCs w:val="24"/>
          <w:lang w:eastAsia="ru-RU"/>
        </w:rPr>
        <w:t>(4</w:t>
      </w:r>
      <w:r w:rsidRPr="00E46D20">
        <w:rPr>
          <w:rFonts w:ascii="Times New Roman" w:eastAsia="Times New Roman" w:hAnsi="Times New Roman"/>
          <w:sz w:val="24"/>
          <w:szCs w:val="24"/>
          <w:lang w:eastAsia="ru-RU"/>
        </w:rPr>
        <w:t>)</w:t>
      </w:r>
    </w:p>
    <w:p w:rsidR="008430E3" w:rsidRPr="00E46D20" w:rsidRDefault="00E46D20"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Таблица № 1</w:t>
      </w:r>
      <w:r w:rsidR="008430E3" w:rsidRPr="00E46D20">
        <w:rPr>
          <w:rFonts w:ascii="Times New Roman" w:eastAsia="Times New Roman" w:hAnsi="Times New Roman"/>
          <w:sz w:val="24"/>
          <w:szCs w:val="24"/>
          <w:lang w:eastAsia="ru-RU"/>
        </w:rPr>
        <w:t>. Интервальные оценки для значений статистики Каппа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39"/>
      </w:tblGrid>
      <w:tr w:rsidR="008430E3" w:rsidRPr="00E46D20" w:rsidTr="00FB1D55">
        <w:tc>
          <w:tcPr>
            <w:tcW w:w="2197"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Значение </w:t>
            </w:r>
            <m:oMath>
              <m:acc>
                <m:accPr>
                  <m:ctrlPr>
                    <w:rPr>
                      <w:rFonts w:ascii="Cambria Math" w:eastAsia="Times New Roman" w:hAnsi="Cambria Math"/>
                      <w:sz w:val="24"/>
                      <w:szCs w:val="24"/>
                      <w:lang w:eastAsia="ru-RU"/>
                    </w:rPr>
                  </m:ctrlPr>
                </m:accPr>
                <m:e>
                  <m:r>
                    <m:rPr>
                      <m:sty m:val="p"/>
                    </m:rPr>
                    <w:rPr>
                      <w:rFonts w:ascii="Cambria Math" w:eastAsia="Times New Roman" w:hAnsi="Cambria Math"/>
                      <w:sz w:val="24"/>
                      <w:szCs w:val="24"/>
                      <w:lang w:eastAsia="ru-RU"/>
                    </w:rPr>
                    <m:t xml:space="preserve">К </m:t>
                  </m:r>
                </m:e>
              </m:acc>
            </m:oMath>
            <w:r w:rsidRPr="00E46D20">
              <w:rPr>
                <w:rFonts w:ascii="Times New Roman" w:eastAsia="Times New Roman" w:hAnsi="Times New Roman"/>
                <w:sz w:val="24"/>
                <w:szCs w:val="24"/>
                <w:lang w:eastAsia="ru-RU"/>
              </w:rPr>
              <w:t>- коэффициента статистики Каппа</w:t>
            </w:r>
          </w:p>
        </w:tc>
        <w:tc>
          <w:tcPr>
            <w:tcW w:w="2803"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Уровень «соглашения»</w:t>
            </w:r>
          </w:p>
        </w:tc>
      </w:tr>
      <w:tr w:rsidR="00E46D20" w:rsidRPr="00E46D20" w:rsidTr="00FB1D55">
        <w:tc>
          <w:tcPr>
            <w:tcW w:w="2197"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0.0</w:t>
            </w:r>
          </w:p>
        </w:tc>
        <w:tc>
          <w:tcPr>
            <w:tcW w:w="2803"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Полностью отсутствует </w:t>
            </w:r>
          </w:p>
        </w:tc>
      </w:tr>
      <w:tr w:rsidR="00E46D20" w:rsidRPr="00E46D20" w:rsidTr="00FB1D55">
        <w:tc>
          <w:tcPr>
            <w:tcW w:w="2197"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0.01-0.20</w:t>
            </w:r>
          </w:p>
        </w:tc>
        <w:tc>
          <w:tcPr>
            <w:tcW w:w="2803"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Незначительное соглашение</w:t>
            </w:r>
          </w:p>
        </w:tc>
      </w:tr>
      <w:tr w:rsidR="00E46D20" w:rsidRPr="00E46D20" w:rsidTr="00FB1D55">
        <w:tc>
          <w:tcPr>
            <w:tcW w:w="2197"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0.21- 0.40</w:t>
            </w:r>
          </w:p>
        </w:tc>
        <w:tc>
          <w:tcPr>
            <w:tcW w:w="2803"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Беспристрастное («честное») соглашение</w:t>
            </w:r>
          </w:p>
        </w:tc>
      </w:tr>
      <w:tr w:rsidR="00E46D20" w:rsidRPr="00E46D20" w:rsidTr="00FB1D55">
        <w:tc>
          <w:tcPr>
            <w:tcW w:w="2197"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0.41-0.60</w:t>
            </w:r>
          </w:p>
        </w:tc>
        <w:tc>
          <w:tcPr>
            <w:tcW w:w="2803"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Умеренное соглашение</w:t>
            </w:r>
          </w:p>
        </w:tc>
      </w:tr>
      <w:tr w:rsidR="00E46D20" w:rsidRPr="00E46D20" w:rsidTr="00FB1D55">
        <w:tc>
          <w:tcPr>
            <w:tcW w:w="2197"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0.61-0.80</w:t>
            </w:r>
          </w:p>
        </w:tc>
        <w:tc>
          <w:tcPr>
            <w:tcW w:w="2803"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Существенное («сильное») соглашение</w:t>
            </w:r>
          </w:p>
        </w:tc>
      </w:tr>
      <w:tr w:rsidR="006F49A1" w:rsidRPr="00E46D20" w:rsidTr="00FB1D55">
        <w:tc>
          <w:tcPr>
            <w:tcW w:w="2197"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0.81-0.99</w:t>
            </w:r>
          </w:p>
        </w:tc>
        <w:tc>
          <w:tcPr>
            <w:tcW w:w="2803" w:type="pct"/>
            <w:shd w:val="clear" w:color="auto" w:fill="auto"/>
          </w:tcPr>
          <w:p w:rsidR="008430E3" w:rsidRPr="00E46D20" w:rsidRDefault="008430E3"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Присутствует явное («взаимное») соглашение</w:t>
            </w:r>
          </w:p>
        </w:tc>
      </w:tr>
    </w:tbl>
    <w:p w:rsidR="008430E3" w:rsidRPr="00E46D20" w:rsidRDefault="008430E3" w:rsidP="00E46D20">
      <w:pPr>
        <w:spacing w:before="120" w:after="120" w:line="360" w:lineRule="auto"/>
        <w:ind w:firstLine="709"/>
        <w:jc w:val="both"/>
        <w:rPr>
          <w:rFonts w:ascii="Times New Roman" w:eastAsia="Times New Roman" w:hAnsi="Times New Roman"/>
          <w:sz w:val="24"/>
          <w:szCs w:val="24"/>
          <w:lang w:eastAsia="ru-RU"/>
        </w:rPr>
      </w:pPr>
    </w:p>
    <w:p w:rsidR="00D93B82" w:rsidRPr="00E46D20" w:rsidRDefault="00D93B82" w:rsidP="00E46D20">
      <w:pPr>
        <w:pStyle w:val="1"/>
        <w:jc w:val="left"/>
      </w:pPr>
      <w:r w:rsidRPr="00E46D20">
        <w:t>Структура эмпирической выборки</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Сбор статистических данных для выполнения исследовательских задач и построения модели сопоставления различных рейтинговых шкал трех международных рейтинговых агентств, был основан изначально на выборе тех финансовых компаний, у которых имелись рейтинги двух и более рейтинговых агентств. Далее выборка по этим компаниям бралась из баз финансовых данных: </w:t>
      </w:r>
      <w:proofErr w:type="spellStart"/>
      <w:r w:rsidRPr="00E46D20">
        <w:rPr>
          <w:rFonts w:ascii="Times New Roman" w:eastAsia="Times New Roman" w:hAnsi="Times New Roman"/>
          <w:sz w:val="24"/>
          <w:szCs w:val="24"/>
          <w:lang w:eastAsia="ru-RU"/>
        </w:rPr>
        <w:t>Bloomberg</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Analytics</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Database</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Thomson</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Reuters</w:t>
      </w:r>
      <w:proofErr w:type="spellEnd"/>
      <w:r w:rsidRPr="00E46D20">
        <w:rPr>
          <w:rFonts w:ascii="Times New Roman" w:eastAsia="Times New Roman" w:hAnsi="Times New Roman"/>
          <w:sz w:val="24"/>
          <w:szCs w:val="24"/>
          <w:lang w:eastAsia="ru-RU"/>
        </w:rPr>
        <w:t xml:space="preserve"> – </w:t>
      </w:r>
      <w:proofErr w:type="spellStart"/>
      <w:r w:rsidRPr="00E46D20">
        <w:rPr>
          <w:rFonts w:ascii="Times New Roman" w:eastAsia="Times New Roman" w:hAnsi="Times New Roman"/>
          <w:sz w:val="24"/>
          <w:szCs w:val="24"/>
          <w:lang w:eastAsia="ru-RU"/>
        </w:rPr>
        <w:t>Eikon</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Issuer</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rating</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monitoring</w:t>
      </w:r>
      <w:proofErr w:type="spellEnd"/>
      <w:r w:rsidRPr="00E46D20">
        <w:rPr>
          <w:rFonts w:ascii="Times New Roman" w:eastAsia="Times New Roman" w:hAnsi="Times New Roman"/>
          <w:sz w:val="24"/>
          <w:szCs w:val="24"/>
          <w:lang w:eastAsia="ru-RU"/>
        </w:rPr>
        <w:t>. Полученная база данных изначально включала в себя 14 411 пар наблюдений за следующий период: с февраля 2013 г. по январь 2016 г. с шагом в один месяц (пары наблюдений формировались также помесячно, и общая итоговая выборка была сформирована помесячно). Всего в выборку финансовых компаний изначально попало 2 730 из 67 стран</w:t>
      </w:r>
      <w:r w:rsidRPr="00E46D20">
        <w:rPr>
          <w:rFonts w:ascii="Times New Roman" w:eastAsia="Times New Roman" w:hAnsi="Times New Roman"/>
          <w:sz w:val="24"/>
          <w:szCs w:val="24"/>
          <w:lang w:eastAsia="ru-RU"/>
        </w:rPr>
        <w:footnoteReference w:customMarkFollows="1" w:id="1"/>
        <w:sym w:font="Symbol" w:char="F0B7"/>
      </w:r>
      <w:r w:rsidRPr="00E46D20">
        <w:rPr>
          <w:rFonts w:ascii="Times New Roman" w:eastAsia="Times New Roman" w:hAnsi="Times New Roman"/>
          <w:sz w:val="24"/>
          <w:szCs w:val="24"/>
          <w:lang w:eastAsia="ru-RU"/>
        </w:rPr>
        <w:t xml:space="preserve">, из которых выделилось шесть основных типов финансовых институтов, которые с точки зрения методики Совета по финансовой стабильности (FSB) профилактических мер по укреплению финансовой стабильности финансовых рынков разбились на следующую классификацию: </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1 тип – «классические» банки (без учета типа собственности и размера активов);</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 тип – страховые организации, и компании, которые активно предоставляют страховые услуги;</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lastRenderedPageBreak/>
        <w:t>3 тип – негосударственные пенсионные фонды, активно занимающиеся «агрессивным» размещением инвестиций;</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4 тип – инвестиционные компании, занимающиеся управлением и размещением частных капиталов и крупных инвестиций на фондовых рынках;</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5 тип – финансовые компании, чьей основной формой деятельности является факторинг и лизинговые операции;</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6 тип – другие финансовые компании, которые непосредственно занимаются брокерской и дилерской деятельностью, торговые репозитарии и депозитарии, прочие финансовые посредники, занимающиеся различного спекулятивного рода сделками на фондовых рынках;</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В процессе отбора данных по компаниям и их классификации, наполнении и соотнесении пар рейтингов, необходимо было провести очистку данных. Результатом этих действий стало сильное количественное сокращение базы данных по компаниям – из 2 730 финансовых компаний была убрана 1 131 организация, оставшиеся количество для анализа составило достаточный массив данных по различным финансовым компаниям. Всего в выборку рейтингов по финансовым институтам вошла 1 599 финансовая организация, из них – 613 банков, 762 страховые организации, 51 негосударственный пенсионный фонд, 98 инвестиционных компаний, 55 компаний, занимающихся факторингом и лизинговыми сделками, и 20 финансовых компаний, которые были отнесены к шестому типу финансовых институтов.</w:t>
      </w:r>
    </w:p>
    <w:p w:rsidR="00D93B82"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Рисунок 2. Распределение рейтингов по их классам</w:t>
      </w:r>
    </w:p>
    <w:p w:rsidR="00BF4515" w:rsidRPr="00E46D20" w:rsidRDefault="00BF4515"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С другой стороны, для трех рейтинговых агентств наблюдается следующее – с развитием среды более жесткого регулирования и определения того, что является основным источником возникновения кредитных рисков, переоценка рейтингов во времени становится интересным наблюдением со стороны. Так, начиная с 2006 года все три рейтинговые агентства не только понижали кредитные рейтинги многих крупных банков, но и наоборот поднимали его в следующем периоде. Ниже представлена динамика расчетного показателя – </w:t>
      </w:r>
      <w:proofErr w:type="spellStart"/>
      <w:r w:rsidRPr="00E46D20">
        <w:rPr>
          <w:rFonts w:ascii="Times New Roman" w:eastAsia="Times New Roman" w:hAnsi="Times New Roman"/>
          <w:sz w:val="24"/>
          <w:szCs w:val="24"/>
          <w:lang w:eastAsia="ru-RU"/>
        </w:rPr>
        <w:t>down</w:t>
      </w:r>
      <w:proofErr w:type="spellEnd"/>
      <w:r w:rsidRPr="00E46D20">
        <w:rPr>
          <w:rFonts w:ascii="Times New Roman" w:eastAsia="Times New Roman" w:hAnsi="Times New Roman"/>
          <w:sz w:val="24"/>
          <w:szCs w:val="24"/>
          <w:lang w:eastAsia="ru-RU"/>
        </w:rPr>
        <w:t>/</w:t>
      </w:r>
      <w:proofErr w:type="spellStart"/>
      <w:r w:rsidRPr="00E46D20">
        <w:rPr>
          <w:rFonts w:ascii="Times New Roman" w:eastAsia="Times New Roman" w:hAnsi="Times New Roman"/>
          <w:sz w:val="24"/>
          <w:szCs w:val="24"/>
          <w:lang w:eastAsia="ru-RU"/>
        </w:rPr>
        <w:t>upgrades-ratio</w:t>
      </w:r>
      <w:proofErr w:type="spellEnd"/>
      <w:r w:rsidRPr="00E46D20">
        <w:rPr>
          <w:rFonts w:ascii="Times New Roman" w:eastAsia="Times New Roman" w:hAnsi="Times New Roman"/>
          <w:sz w:val="24"/>
          <w:szCs w:val="24"/>
          <w:lang w:eastAsia="ru-RU"/>
        </w:rPr>
        <w:t xml:space="preserve">, который рассчитывается через соотношение присвоенных кредитных рейтингов банков, которые агентство повысило, к тем кредитным рейтингам, которые агентство понизило в том же наблюдаемом периоде. Особенно видно сильные всплески в 2006 г. у агентства </w:t>
      </w: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I.S., которое впоследствии снизило свои рейтинги относительно двух других рейтинговых агентств – S&amp;P </w:t>
      </w:r>
      <w:proofErr w:type="spellStart"/>
      <w:r w:rsidRPr="00E46D20">
        <w:rPr>
          <w:rFonts w:ascii="Times New Roman" w:eastAsia="Times New Roman" w:hAnsi="Times New Roman"/>
          <w:sz w:val="24"/>
          <w:szCs w:val="24"/>
          <w:lang w:eastAsia="ru-RU"/>
        </w:rPr>
        <w:t>Agency</w:t>
      </w:r>
      <w:proofErr w:type="spellEnd"/>
      <w:r w:rsidRPr="00E46D20">
        <w:rPr>
          <w:rFonts w:ascii="Times New Roman" w:eastAsia="Times New Roman" w:hAnsi="Times New Roman"/>
          <w:sz w:val="24"/>
          <w:szCs w:val="24"/>
          <w:lang w:eastAsia="ru-RU"/>
        </w:rPr>
        <w:t xml:space="preserve"> и </w:t>
      </w: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R.S.</w:t>
      </w:r>
    </w:p>
    <w:p w:rsidR="00BF4515" w:rsidRPr="00E46D20" w:rsidRDefault="00BF4515"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Рисунок 3. Показатель </w:t>
      </w:r>
      <w:proofErr w:type="spellStart"/>
      <w:r w:rsidRPr="00E46D20">
        <w:rPr>
          <w:rFonts w:ascii="Times New Roman" w:eastAsia="Times New Roman" w:hAnsi="Times New Roman"/>
          <w:sz w:val="24"/>
          <w:szCs w:val="24"/>
          <w:lang w:eastAsia="ru-RU"/>
        </w:rPr>
        <w:t>down</w:t>
      </w:r>
      <w:proofErr w:type="spellEnd"/>
      <w:r w:rsidRPr="00E46D20">
        <w:rPr>
          <w:rFonts w:ascii="Times New Roman" w:eastAsia="Times New Roman" w:hAnsi="Times New Roman"/>
          <w:sz w:val="24"/>
          <w:szCs w:val="24"/>
          <w:lang w:eastAsia="ru-RU"/>
        </w:rPr>
        <w:t>/</w:t>
      </w:r>
      <w:proofErr w:type="spellStart"/>
      <w:r w:rsidRPr="00E46D20">
        <w:rPr>
          <w:rFonts w:ascii="Times New Roman" w:eastAsia="Times New Roman" w:hAnsi="Times New Roman"/>
          <w:sz w:val="24"/>
          <w:szCs w:val="24"/>
          <w:lang w:eastAsia="ru-RU"/>
        </w:rPr>
        <w:t>upgrades-ratio</w:t>
      </w:r>
      <w:proofErr w:type="spellEnd"/>
    </w:p>
    <w:p w:rsidR="00BF4515" w:rsidRDefault="00BF4515"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lastRenderedPageBreak/>
        <w:t xml:space="preserve">Нужно отметить следующее, что динамика этого показателя имеет лаги, и кроме того, их порядковые наблюдения показывают, что если рейтинговая оценка и ее </w:t>
      </w:r>
      <w:proofErr w:type="spellStart"/>
      <w:r w:rsidRPr="00E46D20">
        <w:rPr>
          <w:rFonts w:ascii="Times New Roman" w:eastAsia="Times New Roman" w:hAnsi="Times New Roman"/>
          <w:sz w:val="24"/>
          <w:szCs w:val="24"/>
          <w:lang w:eastAsia="ru-RU"/>
        </w:rPr>
        <w:t>грейд</w:t>
      </w:r>
      <w:proofErr w:type="spellEnd"/>
      <w:r w:rsidRPr="00E46D20">
        <w:rPr>
          <w:rFonts w:ascii="Times New Roman" w:eastAsia="Times New Roman" w:hAnsi="Times New Roman"/>
          <w:sz w:val="24"/>
          <w:szCs w:val="24"/>
          <w:lang w:eastAsia="ru-RU"/>
        </w:rPr>
        <w:t xml:space="preserve"> была изменена одним рейтинговым агентством в году T=1 на одну градацию выше (ниже), то в следующем году T=2, если рейтинговое агентств не пересмотрело свою оценку, то рейтинг другого агентства будет изменен в том же направлении – повышен (понижен) на одну градацию, в обратной ситуации, когда не было изменения и пересмотра рейтинговой оценки в двух периодах, то присвоенный рейтинг и его </w:t>
      </w:r>
      <w:proofErr w:type="spellStart"/>
      <w:r w:rsidRPr="00E46D20">
        <w:rPr>
          <w:rFonts w:ascii="Times New Roman" w:eastAsia="Times New Roman" w:hAnsi="Times New Roman"/>
          <w:sz w:val="24"/>
          <w:szCs w:val="24"/>
          <w:lang w:eastAsia="ru-RU"/>
        </w:rPr>
        <w:t>грейд</w:t>
      </w:r>
      <w:proofErr w:type="spellEnd"/>
      <w:r w:rsidRPr="00E46D20">
        <w:rPr>
          <w:rFonts w:ascii="Times New Roman" w:eastAsia="Times New Roman" w:hAnsi="Times New Roman"/>
          <w:sz w:val="24"/>
          <w:szCs w:val="24"/>
          <w:lang w:eastAsia="ru-RU"/>
        </w:rPr>
        <w:t xml:space="preserve"> не изменялся.</w:t>
      </w:r>
    </w:p>
    <w:p w:rsidR="00E46D20" w:rsidRPr="00E46D20" w:rsidRDefault="00E46D20" w:rsidP="00E46D20">
      <w:pPr>
        <w:spacing w:before="120" w:after="120" w:line="360" w:lineRule="auto"/>
        <w:ind w:firstLine="709"/>
        <w:jc w:val="both"/>
        <w:rPr>
          <w:rFonts w:ascii="Times New Roman" w:eastAsia="Times New Roman" w:hAnsi="Times New Roman"/>
          <w:sz w:val="24"/>
          <w:szCs w:val="24"/>
          <w:lang w:eastAsia="ru-RU"/>
        </w:rPr>
      </w:pPr>
    </w:p>
    <w:p w:rsidR="00D93B82" w:rsidRPr="00E46D20" w:rsidRDefault="00E46D20" w:rsidP="00E46D20">
      <w:pPr>
        <w:pStyle w:val="1"/>
        <w:jc w:val="left"/>
      </w:pPr>
      <w:r w:rsidRPr="00E46D20">
        <w:t xml:space="preserve">Заключение </w:t>
      </w:r>
    </w:p>
    <w:p w:rsidR="006F49A1"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В </w:t>
      </w:r>
      <w:r w:rsidR="00BF4515" w:rsidRPr="00E46D20">
        <w:rPr>
          <w:rFonts w:ascii="Times New Roman" w:eastAsia="Times New Roman" w:hAnsi="Times New Roman"/>
          <w:sz w:val="24"/>
          <w:szCs w:val="24"/>
          <w:lang w:eastAsia="ru-RU"/>
        </w:rPr>
        <w:t xml:space="preserve">проведенном </w:t>
      </w:r>
      <w:r w:rsidRPr="00E46D20">
        <w:rPr>
          <w:rFonts w:ascii="Times New Roman" w:eastAsia="Times New Roman" w:hAnsi="Times New Roman"/>
          <w:sz w:val="24"/>
          <w:szCs w:val="24"/>
          <w:lang w:eastAsia="ru-RU"/>
        </w:rPr>
        <w:t xml:space="preserve">исследовании главным вопросом </w:t>
      </w:r>
      <w:r w:rsidR="00BF4515" w:rsidRPr="00E46D20">
        <w:rPr>
          <w:rFonts w:ascii="Times New Roman" w:eastAsia="Times New Roman" w:hAnsi="Times New Roman"/>
          <w:sz w:val="24"/>
          <w:szCs w:val="24"/>
          <w:lang w:eastAsia="ru-RU"/>
        </w:rPr>
        <w:t>для анализа ставилось возможность соотношения рейтинговых оценок для сопоставления различных шкал</w:t>
      </w:r>
      <w:r w:rsidRPr="00E46D20">
        <w:rPr>
          <w:rFonts w:ascii="Times New Roman" w:eastAsia="Times New Roman" w:hAnsi="Times New Roman"/>
          <w:sz w:val="24"/>
          <w:szCs w:val="24"/>
          <w:lang w:eastAsia="ru-RU"/>
        </w:rPr>
        <w:t xml:space="preserve">. </w:t>
      </w:r>
      <w:r w:rsidR="006F49A1" w:rsidRPr="00E46D20">
        <w:rPr>
          <w:rFonts w:ascii="Times New Roman" w:eastAsia="Times New Roman" w:hAnsi="Times New Roman"/>
          <w:sz w:val="24"/>
          <w:szCs w:val="24"/>
          <w:lang w:eastAsia="ru-RU"/>
        </w:rPr>
        <w:t>Главным объектом исследования в работе выступили финансовые институты и присвоенные им кредитные рейтинги, была собрана обширная статистическая база данных по ним, согласно классификации Совета по финансовой стабильности (FSB) были выделены шесть типов финансовых институтов, из которых два типа подверглись анализу с помощью метода грубых множеств. Присвоенные им кредитные рейтинги были исследованы при помощи VPRS-модели – полученные данные были описаны в функциональные зависимости полинома шестой степени для распределений градаций рейтинговых шкал и построена их наглядная визуализация в виде пересекающихся множеств в трехмерном изображении.</w:t>
      </w:r>
    </w:p>
    <w:p w:rsidR="00065CE4" w:rsidRPr="00E46D20" w:rsidRDefault="006F49A1"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Проведенный анализ собранных данных показал какие существуют распределения градаций в кредитных рейтингах у каждого рейтингового агентства из большой тройки. Существующее количественное описание наглядно указывает, что больше всего кредитных рейтингов присваивается агентством </w:t>
      </w: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I.S., вторым по количеству присвоенных кредитных рейтингов финансовым институтам занимает агентство S&amp;P </w:t>
      </w:r>
      <w:proofErr w:type="spellStart"/>
      <w:r w:rsidRPr="00E46D20">
        <w:rPr>
          <w:rFonts w:ascii="Times New Roman" w:eastAsia="Times New Roman" w:hAnsi="Times New Roman"/>
          <w:sz w:val="24"/>
          <w:szCs w:val="24"/>
          <w:lang w:eastAsia="ru-RU"/>
        </w:rPr>
        <w:t>Agency</w:t>
      </w:r>
      <w:proofErr w:type="spellEnd"/>
      <w:r w:rsidRPr="00E46D20">
        <w:rPr>
          <w:rFonts w:ascii="Times New Roman" w:eastAsia="Times New Roman" w:hAnsi="Times New Roman"/>
          <w:sz w:val="24"/>
          <w:szCs w:val="24"/>
          <w:lang w:eastAsia="ru-RU"/>
        </w:rPr>
        <w:t xml:space="preserve">, третьем по количеству выступает агентство </w:t>
      </w: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R.S. Анализ распределения каждого из трех рейтинговых агентств показал, что </w:t>
      </w: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I.S. присваивает наибольшее количество кредитных рейтингов спекулятивного класса, в то время как большая часть инвестиционных оценок кредитных рейтингов была присвоена агентством </w:t>
      </w: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R.S., относительно распределение у другого рейтингового агентства – S&amp;P </w:t>
      </w:r>
      <w:proofErr w:type="spellStart"/>
      <w:r w:rsidRPr="00E46D20">
        <w:rPr>
          <w:rFonts w:ascii="Times New Roman" w:eastAsia="Times New Roman" w:hAnsi="Times New Roman"/>
          <w:sz w:val="24"/>
          <w:szCs w:val="24"/>
          <w:lang w:eastAsia="ru-RU"/>
        </w:rPr>
        <w:t>Agency</w:t>
      </w:r>
      <w:proofErr w:type="spellEnd"/>
      <w:r w:rsidRPr="00E46D20">
        <w:rPr>
          <w:rFonts w:ascii="Times New Roman" w:eastAsia="Times New Roman" w:hAnsi="Times New Roman"/>
          <w:sz w:val="24"/>
          <w:szCs w:val="24"/>
          <w:lang w:eastAsia="ru-RU"/>
        </w:rPr>
        <w:t>, видно, что оно имеет двугорбый перегиб и его оценки неоднозначны.</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 (1) Рейтинговые шкалы S&amp;P </w:t>
      </w:r>
      <w:proofErr w:type="spellStart"/>
      <w:r w:rsidRPr="00E46D20">
        <w:rPr>
          <w:rFonts w:ascii="Times New Roman" w:eastAsia="Times New Roman" w:hAnsi="Times New Roman"/>
          <w:sz w:val="24"/>
          <w:szCs w:val="24"/>
          <w:lang w:eastAsia="ru-RU"/>
        </w:rPr>
        <w:t>Agency</w:t>
      </w:r>
      <w:proofErr w:type="spellEnd"/>
      <w:r w:rsidRPr="00E46D20">
        <w:rPr>
          <w:rFonts w:ascii="Times New Roman" w:eastAsia="Times New Roman" w:hAnsi="Times New Roman"/>
          <w:sz w:val="24"/>
          <w:szCs w:val="24"/>
          <w:lang w:eastAsia="ru-RU"/>
        </w:rPr>
        <w:t xml:space="preserve"> и </w:t>
      </w: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R.S.,где</w:t>
      </w:r>
      <w:proofErr w:type="spellEnd"/>
      <w:r w:rsidRPr="00E46D20">
        <w:rPr>
          <w:rFonts w:ascii="Times New Roman" w:eastAsia="Times New Roman" w:hAnsi="Times New Roman"/>
          <w:sz w:val="24"/>
          <w:szCs w:val="24"/>
          <w:lang w:eastAsia="ru-RU"/>
        </w:rPr>
        <w:t xml:space="preserve"> в качестве базовой шкалы выбрана рейтинговая шкала агентства </w:t>
      </w: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I.S. (далее, две другие шкалы приводились к ней), данные результаты получены с помощью метода множественного </w:t>
      </w:r>
      <w:proofErr w:type="spellStart"/>
      <w:r w:rsidRPr="00E46D20">
        <w:rPr>
          <w:rFonts w:ascii="Times New Roman" w:eastAsia="Times New Roman" w:hAnsi="Times New Roman"/>
          <w:sz w:val="24"/>
          <w:szCs w:val="24"/>
          <w:lang w:eastAsia="ru-RU"/>
        </w:rPr>
        <w:t>мэппинга</w:t>
      </w:r>
      <w:proofErr w:type="spellEnd"/>
      <w:r w:rsidRPr="00E46D20">
        <w:rPr>
          <w:rFonts w:ascii="Times New Roman" w:eastAsia="Times New Roman" w:hAnsi="Times New Roman"/>
          <w:sz w:val="24"/>
          <w:szCs w:val="24"/>
          <w:lang w:eastAsia="ru-RU"/>
        </w:rPr>
        <w:t xml:space="preserve"> и основаны на вычислении минимального интегрального расстояния между шкалами, первый </w:t>
      </w:r>
      <w:r w:rsidRPr="00E46D20">
        <w:rPr>
          <w:rFonts w:ascii="Times New Roman" w:eastAsia="Times New Roman" w:hAnsi="Times New Roman"/>
          <w:sz w:val="24"/>
          <w:szCs w:val="24"/>
          <w:lang w:eastAsia="ru-RU"/>
        </w:rPr>
        <w:lastRenderedPageBreak/>
        <w:t>метод является самым распространенным и широко применяемым для различных исследований, в качестве примера, можно привести исследовательские наработки в сопоставлении рейтинговых шкал международных и национальных рейтинговых агентств.</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Таблица №.</w:t>
      </w:r>
      <w:r w:rsidR="00E46D20" w:rsidRPr="00E46D20">
        <w:rPr>
          <w:rFonts w:ascii="Times New Roman" w:eastAsia="Times New Roman" w:hAnsi="Times New Roman"/>
          <w:sz w:val="24"/>
          <w:szCs w:val="24"/>
          <w:lang w:eastAsia="ru-RU"/>
        </w:rPr>
        <w:t xml:space="preserve"> 2</w:t>
      </w:r>
      <w:r w:rsidRPr="00E46D20">
        <w:rPr>
          <w:rFonts w:ascii="Times New Roman" w:eastAsia="Times New Roman" w:hAnsi="Times New Roman"/>
          <w:sz w:val="24"/>
          <w:szCs w:val="24"/>
          <w:lang w:eastAsia="ru-RU"/>
        </w:rPr>
        <w:t>. Результаты линейного оценивания</w:t>
      </w:r>
    </w:p>
    <w:tbl>
      <w:tblPr>
        <w:tblW w:w="952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00" w:firstRow="0" w:lastRow="0" w:firstColumn="0" w:lastColumn="0" w:noHBand="1" w:noVBand="1"/>
      </w:tblPr>
      <w:tblGrid>
        <w:gridCol w:w="1262"/>
        <w:gridCol w:w="1021"/>
        <w:gridCol w:w="993"/>
        <w:gridCol w:w="992"/>
        <w:gridCol w:w="850"/>
        <w:gridCol w:w="1134"/>
        <w:gridCol w:w="993"/>
        <w:gridCol w:w="1134"/>
        <w:gridCol w:w="1144"/>
      </w:tblGrid>
      <w:tr w:rsidR="00E46D20" w:rsidRPr="00E46D20" w:rsidTr="00FB1D55">
        <w:trPr>
          <w:trHeight w:val="427"/>
        </w:trPr>
        <w:tc>
          <w:tcPr>
            <w:tcW w:w="1262" w:type="dxa"/>
            <w:vMerge w:val="restart"/>
            <w:tcBorders>
              <w:top w:val="single" w:sz="24" w:space="0" w:color="000000"/>
              <w:left w:val="nil"/>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p>
        </w:tc>
        <w:tc>
          <w:tcPr>
            <w:tcW w:w="2014" w:type="dxa"/>
            <w:gridSpan w:val="2"/>
            <w:tcBorders>
              <w:top w:val="single" w:sz="24" w:space="0" w:color="000000"/>
              <w:left w:val="nil"/>
              <w:bottom w:val="single" w:sz="4" w:space="0" w:color="000000"/>
              <w:right w:val="single" w:sz="4" w:space="0" w:color="000000"/>
            </w:tcBorders>
            <w:shd w:val="clear" w:color="auto" w:fill="FFFFFF"/>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2006-2010</w:t>
            </w:r>
          </w:p>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(банки)</w:t>
            </w:r>
          </w:p>
        </w:tc>
        <w:tc>
          <w:tcPr>
            <w:tcW w:w="1842" w:type="dxa"/>
            <w:gridSpan w:val="2"/>
            <w:tcBorders>
              <w:top w:val="single" w:sz="24" w:space="0" w:color="000000"/>
              <w:left w:val="single" w:sz="4" w:space="0" w:color="000000"/>
              <w:bottom w:val="single" w:sz="4" w:space="0" w:color="000000"/>
              <w:right w:val="single" w:sz="4" w:space="0" w:color="000000"/>
            </w:tcBorders>
            <w:shd w:val="clear" w:color="auto" w:fill="FFFFFF"/>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2011-2014</w:t>
            </w:r>
          </w:p>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(банки)</w:t>
            </w:r>
          </w:p>
        </w:tc>
        <w:tc>
          <w:tcPr>
            <w:tcW w:w="2127" w:type="dxa"/>
            <w:gridSpan w:val="2"/>
            <w:tcBorders>
              <w:top w:val="single" w:sz="24" w:space="0" w:color="000000"/>
              <w:left w:val="single" w:sz="4" w:space="0" w:color="000000"/>
              <w:bottom w:val="single" w:sz="4" w:space="0" w:color="000000"/>
              <w:right w:val="single" w:sz="4" w:space="0" w:color="000000"/>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2010-2014 (промышленные компании)</w:t>
            </w:r>
          </w:p>
        </w:tc>
        <w:tc>
          <w:tcPr>
            <w:tcW w:w="2278" w:type="dxa"/>
            <w:gridSpan w:val="2"/>
            <w:tcBorders>
              <w:top w:val="single" w:sz="24" w:space="0" w:color="000000"/>
              <w:left w:val="single" w:sz="4" w:space="0" w:color="000000"/>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01/2013 – 01/2016 (финансовые институты)</w:t>
            </w:r>
          </w:p>
        </w:tc>
      </w:tr>
      <w:tr w:rsidR="00E46D20" w:rsidRPr="00E46D20" w:rsidTr="00FB1D55">
        <w:trPr>
          <w:trHeight w:val="365"/>
        </w:trPr>
        <w:tc>
          <w:tcPr>
            <w:tcW w:w="1262" w:type="dxa"/>
            <w:vMerge/>
            <w:tcBorders>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p>
        </w:tc>
        <w:tc>
          <w:tcPr>
            <w:tcW w:w="1021" w:type="dxa"/>
            <w:tcBorders>
              <w:top w:val="single" w:sz="4" w:space="0" w:color="000000"/>
              <w:left w:val="nil"/>
              <w:bottom w:val="single" w:sz="4" w:space="0" w:color="000000"/>
              <w:right w:val="single" w:sz="4" w:space="0" w:color="000000"/>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α</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β</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α</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α</w:t>
            </w:r>
          </w:p>
        </w:tc>
        <w:tc>
          <w:tcPr>
            <w:tcW w:w="1144" w:type="dxa"/>
            <w:tcBorders>
              <w:top w:val="single" w:sz="4" w:space="0" w:color="000000"/>
              <w:left w:val="single" w:sz="4" w:space="0" w:color="000000"/>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β</w:t>
            </w:r>
          </w:p>
        </w:tc>
      </w:tr>
      <w:tr w:rsidR="00E46D20" w:rsidRPr="00E46D20" w:rsidTr="00FB1D55">
        <w:trPr>
          <w:trHeight w:val="588"/>
        </w:trPr>
        <w:tc>
          <w:tcPr>
            <w:tcW w:w="1262"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Investor</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Services</w:t>
            </w:r>
            <w:proofErr w:type="spellEnd"/>
          </w:p>
        </w:tc>
        <w:tc>
          <w:tcPr>
            <w:tcW w:w="1021"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0,254</w:t>
            </w:r>
          </w:p>
        </w:tc>
        <w:tc>
          <w:tcPr>
            <w:tcW w:w="993"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2,202</w:t>
            </w:r>
          </w:p>
        </w:tc>
        <w:tc>
          <w:tcPr>
            <w:tcW w:w="992"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0,238</w:t>
            </w:r>
          </w:p>
        </w:tc>
        <w:tc>
          <w:tcPr>
            <w:tcW w:w="850"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2,232</w:t>
            </w:r>
          </w:p>
        </w:tc>
        <w:tc>
          <w:tcPr>
            <w:tcW w:w="1134"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0,24</w:t>
            </w:r>
          </w:p>
        </w:tc>
        <w:tc>
          <w:tcPr>
            <w:tcW w:w="993"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2,22</w:t>
            </w:r>
          </w:p>
        </w:tc>
        <w:tc>
          <w:tcPr>
            <w:tcW w:w="1134"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0,762</w:t>
            </w:r>
          </w:p>
        </w:tc>
        <w:tc>
          <w:tcPr>
            <w:tcW w:w="1144"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2,836</w:t>
            </w:r>
          </w:p>
        </w:tc>
      </w:tr>
      <w:tr w:rsidR="00E46D20" w:rsidRPr="00E46D20" w:rsidTr="00FB1D55">
        <w:trPr>
          <w:trHeight w:val="542"/>
        </w:trPr>
        <w:tc>
          <w:tcPr>
            <w:tcW w:w="1262"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Standard</w:t>
            </w:r>
            <w:proofErr w:type="spellEnd"/>
            <w:r w:rsidRPr="00E46D20">
              <w:rPr>
                <w:rFonts w:ascii="Times New Roman" w:eastAsia="Times New Roman" w:hAnsi="Times New Roman"/>
                <w:sz w:val="24"/>
                <w:szCs w:val="24"/>
                <w:lang w:eastAsia="ru-RU"/>
              </w:rPr>
              <w:t xml:space="preserve"> &amp; </w:t>
            </w:r>
            <w:proofErr w:type="spellStart"/>
            <w:r w:rsidRPr="00E46D20">
              <w:rPr>
                <w:rFonts w:ascii="Times New Roman" w:eastAsia="Times New Roman" w:hAnsi="Times New Roman"/>
                <w:sz w:val="24"/>
                <w:szCs w:val="24"/>
                <w:lang w:eastAsia="ru-RU"/>
              </w:rPr>
              <w:t>Poor's</w:t>
            </w:r>
            <w:proofErr w:type="spellEnd"/>
          </w:p>
        </w:tc>
        <w:tc>
          <w:tcPr>
            <w:tcW w:w="1021"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0,916</w:t>
            </w:r>
          </w:p>
        </w:tc>
        <w:tc>
          <w:tcPr>
            <w:tcW w:w="993"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0,146</w:t>
            </w:r>
          </w:p>
        </w:tc>
        <w:tc>
          <w:tcPr>
            <w:tcW w:w="992"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0,971</w:t>
            </w:r>
          </w:p>
        </w:tc>
        <w:tc>
          <w:tcPr>
            <w:tcW w:w="850"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0,074</w:t>
            </w:r>
          </w:p>
        </w:tc>
        <w:tc>
          <w:tcPr>
            <w:tcW w:w="1134"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1,17</w:t>
            </w:r>
          </w:p>
        </w:tc>
        <w:tc>
          <w:tcPr>
            <w:tcW w:w="993"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0,44</w:t>
            </w:r>
          </w:p>
        </w:tc>
        <w:tc>
          <w:tcPr>
            <w:tcW w:w="1134"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0,379</w:t>
            </w:r>
          </w:p>
        </w:tc>
        <w:tc>
          <w:tcPr>
            <w:tcW w:w="1144"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1,745</w:t>
            </w:r>
          </w:p>
        </w:tc>
      </w:tr>
      <w:tr w:rsidR="00E46D20" w:rsidRPr="00E46D20" w:rsidTr="00FB1D55">
        <w:trPr>
          <w:trHeight w:val="468"/>
        </w:trPr>
        <w:tc>
          <w:tcPr>
            <w:tcW w:w="1262"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Ratings</w:t>
            </w:r>
            <w:proofErr w:type="spellEnd"/>
          </w:p>
        </w:tc>
        <w:tc>
          <w:tcPr>
            <w:tcW w:w="1021"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0,749</w:t>
            </w:r>
          </w:p>
        </w:tc>
        <w:tc>
          <w:tcPr>
            <w:tcW w:w="993"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0,594</w:t>
            </w:r>
          </w:p>
        </w:tc>
        <w:tc>
          <w:tcPr>
            <w:tcW w:w="992"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0,804</w:t>
            </w:r>
          </w:p>
        </w:tc>
        <w:tc>
          <w:tcPr>
            <w:tcW w:w="850"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0,514</w:t>
            </w:r>
          </w:p>
        </w:tc>
        <w:tc>
          <w:tcPr>
            <w:tcW w:w="1134"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1,09</w:t>
            </w:r>
          </w:p>
        </w:tc>
        <w:tc>
          <w:tcPr>
            <w:tcW w:w="993" w:type="dxa"/>
            <w:tcBorders>
              <w:top w:val="single" w:sz="4" w:space="0" w:color="000000"/>
              <w:left w:val="nil"/>
              <w:bottom w:val="single" w:sz="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0,23</w:t>
            </w:r>
          </w:p>
        </w:tc>
        <w:tc>
          <w:tcPr>
            <w:tcW w:w="1134"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0,668</w:t>
            </w:r>
          </w:p>
        </w:tc>
        <w:tc>
          <w:tcPr>
            <w:tcW w:w="1144" w:type="dxa"/>
            <w:tcBorders>
              <w:top w:val="single" w:sz="4" w:space="0" w:color="000000"/>
              <w:left w:val="nil"/>
              <w:bottom w:val="single" w:sz="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1,142</w:t>
            </w:r>
          </w:p>
        </w:tc>
      </w:tr>
      <w:tr w:rsidR="00E46D20" w:rsidRPr="00E46D20" w:rsidTr="00FB1D55">
        <w:trPr>
          <w:trHeight w:val="280"/>
        </w:trPr>
        <w:tc>
          <w:tcPr>
            <w:tcW w:w="1262" w:type="dxa"/>
            <w:tcBorders>
              <w:top w:val="single" w:sz="4" w:space="0" w:color="000000"/>
              <w:left w:val="nil"/>
              <w:bottom w:val="single" w:sz="2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R²</w:t>
            </w:r>
          </w:p>
        </w:tc>
        <w:tc>
          <w:tcPr>
            <w:tcW w:w="2014" w:type="dxa"/>
            <w:gridSpan w:val="2"/>
            <w:tcBorders>
              <w:top w:val="single" w:sz="4" w:space="0" w:color="000000"/>
              <w:left w:val="nil"/>
              <w:bottom w:val="single" w:sz="24" w:space="0" w:color="000000"/>
              <w:right w:val="nil"/>
            </w:tcBorders>
            <w:shd w:val="clear" w:color="auto" w:fill="FFFFFF"/>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0,902</w:t>
            </w:r>
          </w:p>
        </w:tc>
        <w:tc>
          <w:tcPr>
            <w:tcW w:w="1842" w:type="dxa"/>
            <w:gridSpan w:val="2"/>
            <w:tcBorders>
              <w:top w:val="single" w:sz="4" w:space="0" w:color="000000"/>
              <w:left w:val="nil"/>
              <w:bottom w:val="single" w:sz="24" w:space="0" w:color="000000"/>
              <w:right w:val="nil"/>
            </w:tcBorders>
            <w:shd w:val="clear" w:color="auto" w:fill="FFFFFF"/>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0,815</w:t>
            </w:r>
          </w:p>
        </w:tc>
        <w:tc>
          <w:tcPr>
            <w:tcW w:w="2127" w:type="dxa"/>
            <w:gridSpan w:val="2"/>
            <w:tcBorders>
              <w:top w:val="single" w:sz="4" w:space="0" w:color="000000"/>
              <w:left w:val="nil"/>
              <w:bottom w:val="single" w:sz="24" w:space="0" w:color="000000"/>
              <w:right w:val="nil"/>
            </w:tcBorders>
            <w:shd w:val="clear" w:color="auto" w:fill="FFFFFF"/>
            <w:vAlign w:val="center"/>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0,734</w:t>
            </w:r>
          </w:p>
        </w:tc>
        <w:tc>
          <w:tcPr>
            <w:tcW w:w="2278" w:type="dxa"/>
            <w:gridSpan w:val="2"/>
            <w:tcBorders>
              <w:top w:val="single" w:sz="4" w:space="0" w:color="000000"/>
              <w:left w:val="nil"/>
              <w:bottom w:val="single" w:sz="24" w:space="0" w:color="000000"/>
              <w:right w:val="nil"/>
            </w:tcBorders>
            <w:shd w:val="clear" w:color="auto" w:fill="FFFFFF"/>
            <w:tcMar>
              <w:top w:w="15" w:type="dxa"/>
              <w:left w:w="15" w:type="dxa"/>
              <w:bottom w:w="0" w:type="dxa"/>
              <w:right w:w="15" w:type="dxa"/>
            </w:tcMar>
            <w:vAlign w:val="center"/>
            <w:hideMark/>
          </w:tcPr>
          <w:p w:rsidR="00065CE4" w:rsidRPr="00E46D20" w:rsidRDefault="00065CE4" w:rsidP="00E46D20">
            <w:pPr>
              <w:spacing w:before="100" w:beforeAutospacing="1" w:after="100" w:afterAutospacing="1"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0,622</w:t>
            </w:r>
          </w:p>
        </w:tc>
      </w:tr>
    </w:tbl>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(2) Результаты оценивания VPRS-модели дали вполне ожидаемые результаты, с помощью этого анализа было показано, что среди всех рейтинговых шкал, наиболее консервативной шкалой </w:t>
      </w:r>
      <w:proofErr w:type="spellStart"/>
      <w:r w:rsidRPr="00E46D20">
        <w:rPr>
          <w:rFonts w:ascii="Times New Roman" w:eastAsia="Times New Roman" w:hAnsi="Times New Roman"/>
          <w:sz w:val="24"/>
          <w:szCs w:val="24"/>
          <w:lang w:eastAsia="ru-RU"/>
        </w:rPr>
        <w:t>грейдов</w:t>
      </w:r>
      <w:proofErr w:type="spellEnd"/>
      <w:r w:rsidRPr="00E46D20">
        <w:rPr>
          <w:rFonts w:ascii="Times New Roman" w:eastAsia="Times New Roman" w:hAnsi="Times New Roman"/>
          <w:sz w:val="24"/>
          <w:szCs w:val="24"/>
          <w:lang w:eastAsia="ru-RU"/>
        </w:rPr>
        <w:t xml:space="preserve"> в инвестиционном классе оказалась шкала у агентства </w:t>
      </w: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R.S., но при переходе рейтинговых шкал к спекулятивной зоне, происходит их постепенная флуктуация и </w:t>
      </w:r>
      <w:proofErr w:type="spellStart"/>
      <w:r w:rsidRPr="00E46D20">
        <w:rPr>
          <w:rFonts w:ascii="Times New Roman" w:eastAsia="Times New Roman" w:hAnsi="Times New Roman"/>
          <w:sz w:val="24"/>
          <w:szCs w:val="24"/>
          <w:lang w:eastAsia="ru-RU"/>
        </w:rPr>
        <w:t>грейды</w:t>
      </w:r>
      <w:proofErr w:type="spellEnd"/>
      <w:r w:rsidRPr="00E46D20">
        <w:rPr>
          <w:rFonts w:ascii="Times New Roman" w:eastAsia="Times New Roman" w:hAnsi="Times New Roman"/>
          <w:sz w:val="24"/>
          <w:szCs w:val="24"/>
          <w:lang w:eastAsia="ru-RU"/>
        </w:rPr>
        <w:t xml:space="preserve"> рейтинговых шкал начинают расходиться и колебаться сильнее, чем в начале шкал у высоко инвестиционных оценок и в ее конце у </w:t>
      </w:r>
      <w:proofErr w:type="spellStart"/>
      <w:r w:rsidRPr="00E46D20">
        <w:rPr>
          <w:rFonts w:ascii="Times New Roman" w:eastAsia="Times New Roman" w:hAnsi="Times New Roman"/>
          <w:sz w:val="24"/>
          <w:szCs w:val="24"/>
          <w:lang w:eastAsia="ru-RU"/>
        </w:rPr>
        <w:t>предефолтных</w:t>
      </w:r>
      <w:proofErr w:type="spellEnd"/>
      <w:r w:rsidRPr="00E46D20">
        <w:rPr>
          <w:rFonts w:ascii="Times New Roman" w:eastAsia="Times New Roman" w:hAnsi="Times New Roman"/>
          <w:sz w:val="24"/>
          <w:szCs w:val="24"/>
          <w:lang w:eastAsia="ru-RU"/>
        </w:rPr>
        <w:t xml:space="preserve"> и дефолтных оценках, самые сильные колебания оценок и их расхождения наблюдаются среди </w:t>
      </w:r>
      <w:proofErr w:type="spellStart"/>
      <w:r w:rsidRPr="00E46D20">
        <w:rPr>
          <w:rFonts w:ascii="Times New Roman" w:eastAsia="Times New Roman" w:hAnsi="Times New Roman"/>
          <w:sz w:val="24"/>
          <w:szCs w:val="24"/>
          <w:lang w:eastAsia="ru-RU"/>
        </w:rPr>
        <w:t>грейдов</w:t>
      </w:r>
      <w:proofErr w:type="spellEnd"/>
      <w:r w:rsidRPr="00E46D20">
        <w:rPr>
          <w:rFonts w:ascii="Times New Roman" w:eastAsia="Times New Roman" w:hAnsi="Times New Roman"/>
          <w:sz w:val="24"/>
          <w:szCs w:val="24"/>
          <w:lang w:eastAsia="ru-RU"/>
        </w:rPr>
        <w:t xml:space="preserve"> с буквенным обозначением В.</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Рис</w:t>
      </w:r>
      <w:r w:rsidR="00C72CF2" w:rsidRPr="00E46D20">
        <w:rPr>
          <w:rFonts w:ascii="Times New Roman" w:eastAsia="Times New Roman" w:hAnsi="Times New Roman"/>
          <w:sz w:val="24"/>
          <w:szCs w:val="24"/>
          <w:lang w:eastAsia="ru-RU"/>
        </w:rPr>
        <w:t>унок 4</w:t>
      </w:r>
      <w:r w:rsidRPr="00E46D20">
        <w:rPr>
          <w:rFonts w:ascii="Times New Roman" w:eastAsia="Times New Roman" w:hAnsi="Times New Roman"/>
          <w:sz w:val="24"/>
          <w:szCs w:val="24"/>
          <w:lang w:eastAsia="ru-RU"/>
        </w:rPr>
        <w:t xml:space="preserve">. </w:t>
      </w:r>
      <w:r w:rsidR="00C72CF2" w:rsidRPr="00E46D20">
        <w:rPr>
          <w:rFonts w:ascii="Times New Roman" w:eastAsia="Times New Roman" w:hAnsi="Times New Roman"/>
          <w:sz w:val="24"/>
          <w:szCs w:val="24"/>
          <w:lang w:eastAsia="ru-RU"/>
        </w:rPr>
        <w:t>Срединные значения для полиномиальной зависимости</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Рис</w:t>
      </w:r>
      <w:r w:rsidR="00C72CF2" w:rsidRPr="00E46D20">
        <w:rPr>
          <w:rFonts w:ascii="Times New Roman" w:eastAsia="Times New Roman" w:hAnsi="Times New Roman"/>
          <w:sz w:val="24"/>
          <w:szCs w:val="24"/>
          <w:lang w:eastAsia="ru-RU"/>
        </w:rPr>
        <w:t>унок 5</w:t>
      </w:r>
      <w:r w:rsidRPr="00E46D20">
        <w:rPr>
          <w:rFonts w:ascii="Times New Roman" w:eastAsia="Times New Roman" w:hAnsi="Times New Roman"/>
          <w:sz w:val="24"/>
          <w:szCs w:val="24"/>
          <w:lang w:eastAsia="ru-RU"/>
        </w:rPr>
        <w:t>. Экспоненциальное сглаживание</w:t>
      </w:r>
    </w:p>
    <w:p w:rsidR="00C72CF2" w:rsidRPr="00E46D20" w:rsidRDefault="00C72CF2"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На рисунке выше приведены два графика, построенные по месячным данным с 2013 г. по 2016 г. Их соответствие между собой следующее: в правой части изображен график, учитывающий соответствия нескольких изменений (в основном «хвостовых» значений), левый график представляет собой средние значения, и является наиболее интересной областью изменений, которые отражают значительное влияние на динамику присвоенных рейтингов, из этого графика можно спрогнозировать, что переход границы между инвестиционным и спекулятивным классами может включать более чем одну градацию и представляет собой интервал, в которой включены следующие </w:t>
      </w:r>
      <w:proofErr w:type="spellStart"/>
      <w:r w:rsidRPr="00E46D20">
        <w:rPr>
          <w:rFonts w:ascii="Times New Roman" w:eastAsia="Times New Roman" w:hAnsi="Times New Roman"/>
          <w:sz w:val="24"/>
          <w:szCs w:val="24"/>
          <w:lang w:eastAsia="ru-RU"/>
        </w:rPr>
        <w:t>грейды</w:t>
      </w:r>
      <w:proofErr w:type="spellEnd"/>
      <w:r w:rsidRPr="00E46D20">
        <w:rPr>
          <w:rFonts w:ascii="Times New Roman" w:eastAsia="Times New Roman" w:hAnsi="Times New Roman"/>
          <w:sz w:val="24"/>
          <w:szCs w:val="24"/>
          <w:lang w:eastAsia="ru-RU"/>
        </w:rPr>
        <w:t xml:space="preserve">: Ва1, Ва2, Ва3, В1, </w:t>
      </w:r>
      <w:r w:rsidRPr="00E46D20">
        <w:rPr>
          <w:rFonts w:ascii="Times New Roman" w:eastAsia="Times New Roman" w:hAnsi="Times New Roman"/>
          <w:sz w:val="24"/>
          <w:szCs w:val="24"/>
          <w:lang w:eastAsia="ru-RU"/>
        </w:rPr>
        <w:lastRenderedPageBreak/>
        <w:t xml:space="preserve">В2, В3 и +ВВ, ВВ, -ВВ, +В, В, -В, особенно это заметно для градаций рейтингового агентства </w:t>
      </w: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I.S. Подобные области изменений имеют очень состоятельные оценки.</w:t>
      </w:r>
    </w:p>
    <w:p w:rsidR="00065CE4" w:rsidRPr="00E46D20" w:rsidRDefault="00E46D20"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Таблица № 3</w:t>
      </w:r>
      <w:r w:rsidR="00065CE4" w:rsidRPr="00E46D20">
        <w:rPr>
          <w:rFonts w:ascii="Times New Roman" w:eastAsia="Times New Roman" w:hAnsi="Times New Roman"/>
          <w:sz w:val="24"/>
          <w:szCs w:val="24"/>
          <w:lang w:eastAsia="ru-RU"/>
        </w:rPr>
        <w:t xml:space="preserve">. Коэффициенты для полиномиальной формы </w:t>
      </w:r>
    </w:p>
    <w:tbl>
      <w:tblPr>
        <w:tblW w:w="5000" w:type="pct"/>
        <w:tblBorders>
          <w:top w:val="single" w:sz="18" w:space="0" w:color="auto"/>
          <w:bottom w:val="single" w:sz="4" w:space="0" w:color="auto"/>
          <w:insideH w:val="single" w:sz="4" w:space="0" w:color="auto"/>
        </w:tblBorders>
        <w:tblLook w:val="0600" w:firstRow="0" w:lastRow="0" w:firstColumn="0" w:lastColumn="0" w:noHBand="1" w:noVBand="1"/>
      </w:tblPr>
      <w:tblGrid>
        <w:gridCol w:w="2242"/>
        <w:gridCol w:w="685"/>
        <w:gridCol w:w="831"/>
        <w:gridCol w:w="685"/>
        <w:gridCol w:w="1458"/>
        <w:gridCol w:w="1186"/>
        <w:gridCol w:w="1332"/>
        <w:gridCol w:w="936"/>
      </w:tblGrid>
      <w:tr w:rsidR="00E46D20" w:rsidRPr="00E46D20" w:rsidTr="00FB1D55">
        <w:trPr>
          <w:trHeight w:val="567"/>
        </w:trPr>
        <w:tc>
          <w:tcPr>
            <w:tcW w:w="1198" w:type="pct"/>
            <w:shd w:val="clear" w:color="auto" w:fill="auto"/>
            <w:vAlign w:val="center"/>
            <w:hideMark/>
          </w:tcPr>
          <w:p w:rsidR="00065CE4" w:rsidRPr="00E46D20" w:rsidRDefault="00065CE4" w:rsidP="00E46D20">
            <w:pPr>
              <w:spacing w:after="0" w:line="240" w:lineRule="auto"/>
              <w:jc w:val="both"/>
              <w:rPr>
                <w:rFonts w:ascii="Times New Roman" w:eastAsia="Times New Roman" w:hAnsi="Times New Roman"/>
                <w:sz w:val="24"/>
                <w:szCs w:val="24"/>
                <w:lang w:eastAsia="ru-RU"/>
              </w:rPr>
            </w:pPr>
          </w:p>
        </w:tc>
        <w:tc>
          <w:tcPr>
            <w:tcW w:w="366"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x6</w:t>
            </w:r>
          </w:p>
        </w:tc>
        <w:tc>
          <w:tcPr>
            <w:tcW w:w="444"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x5</w:t>
            </w:r>
          </w:p>
        </w:tc>
        <w:tc>
          <w:tcPr>
            <w:tcW w:w="366"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x4</w:t>
            </w:r>
          </w:p>
        </w:tc>
        <w:tc>
          <w:tcPr>
            <w:tcW w:w="779"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x3</w:t>
            </w:r>
          </w:p>
        </w:tc>
        <w:tc>
          <w:tcPr>
            <w:tcW w:w="634"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x2</w:t>
            </w:r>
          </w:p>
        </w:tc>
        <w:tc>
          <w:tcPr>
            <w:tcW w:w="712"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x</w:t>
            </w:r>
          </w:p>
        </w:tc>
        <w:tc>
          <w:tcPr>
            <w:tcW w:w="500"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R²</w:t>
            </w:r>
          </w:p>
        </w:tc>
      </w:tr>
      <w:tr w:rsidR="00E46D20" w:rsidRPr="00E46D20" w:rsidTr="00FB1D55">
        <w:trPr>
          <w:trHeight w:val="567"/>
        </w:trPr>
        <w:tc>
          <w:tcPr>
            <w:tcW w:w="1198" w:type="pct"/>
            <w:shd w:val="clear" w:color="auto" w:fill="auto"/>
            <w:hideMark/>
          </w:tcPr>
          <w:p w:rsidR="00065CE4" w:rsidRPr="00E46D20" w:rsidRDefault="00065CE4" w:rsidP="00E46D20">
            <w:pPr>
              <w:spacing w:after="0" w:line="240" w:lineRule="auto"/>
              <w:jc w:val="both"/>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w:t>
            </w:r>
          </w:p>
          <w:p w:rsidR="00065CE4" w:rsidRPr="00E46D20" w:rsidRDefault="00065CE4" w:rsidP="00E46D20">
            <w:pPr>
              <w:spacing w:after="0" w:line="240" w:lineRule="auto"/>
              <w:jc w:val="both"/>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Investor</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Services</w:t>
            </w:r>
            <w:proofErr w:type="spellEnd"/>
          </w:p>
        </w:tc>
        <w:tc>
          <w:tcPr>
            <w:tcW w:w="366"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2,07</w:t>
            </w:r>
          </w:p>
        </w:tc>
        <w:tc>
          <w:tcPr>
            <w:tcW w:w="444"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1,06</w:t>
            </w:r>
          </w:p>
        </w:tc>
        <w:tc>
          <w:tcPr>
            <w:tcW w:w="366"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4,05</w:t>
            </w:r>
          </w:p>
        </w:tc>
        <w:tc>
          <w:tcPr>
            <w:tcW w:w="779"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- 0,0006</w:t>
            </w:r>
          </w:p>
        </w:tc>
        <w:tc>
          <w:tcPr>
            <w:tcW w:w="634"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0,0041</w:t>
            </w:r>
          </w:p>
        </w:tc>
        <w:tc>
          <w:tcPr>
            <w:tcW w:w="712"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- 0,0103</w:t>
            </w:r>
          </w:p>
        </w:tc>
        <w:tc>
          <w:tcPr>
            <w:tcW w:w="500"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0,8709</w:t>
            </w:r>
          </w:p>
        </w:tc>
      </w:tr>
      <w:tr w:rsidR="00E46D20" w:rsidRPr="00E46D20" w:rsidTr="00FB1D55">
        <w:trPr>
          <w:trHeight w:val="567"/>
        </w:trPr>
        <w:tc>
          <w:tcPr>
            <w:tcW w:w="1198" w:type="pct"/>
            <w:shd w:val="clear" w:color="auto" w:fill="auto"/>
            <w:hideMark/>
          </w:tcPr>
          <w:p w:rsidR="00065CE4" w:rsidRPr="00E46D20" w:rsidRDefault="00065CE4" w:rsidP="00E46D20">
            <w:pPr>
              <w:spacing w:after="0" w:line="240" w:lineRule="auto"/>
              <w:jc w:val="both"/>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Standard</w:t>
            </w:r>
            <w:proofErr w:type="spellEnd"/>
            <w:r w:rsidRPr="00E46D20">
              <w:rPr>
                <w:rFonts w:ascii="Times New Roman" w:eastAsia="Times New Roman" w:hAnsi="Times New Roman"/>
                <w:sz w:val="24"/>
                <w:szCs w:val="24"/>
                <w:lang w:eastAsia="ru-RU"/>
              </w:rPr>
              <w:t xml:space="preserve"> &amp; </w:t>
            </w:r>
          </w:p>
          <w:p w:rsidR="00065CE4" w:rsidRPr="00E46D20" w:rsidRDefault="00065CE4" w:rsidP="00E46D20">
            <w:pPr>
              <w:spacing w:after="0" w:line="240" w:lineRule="auto"/>
              <w:jc w:val="both"/>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Poor's</w:t>
            </w:r>
            <w:proofErr w:type="spellEnd"/>
          </w:p>
        </w:tc>
        <w:tc>
          <w:tcPr>
            <w:tcW w:w="366"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2,09</w:t>
            </w:r>
          </w:p>
        </w:tc>
        <w:tc>
          <w:tcPr>
            <w:tcW w:w="444"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- 2,05</w:t>
            </w:r>
          </w:p>
        </w:tc>
        <w:tc>
          <w:tcPr>
            <w:tcW w:w="366"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5,05</w:t>
            </w:r>
          </w:p>
        </w:tc>
        <w:tc>
          <w:tcPr>
            <w:tcW w:w="779"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- 0,0007</w:t>
            </w:r>
          </w:p>
        </w:tc>
        <w:tc>
          <w:tcPr>
            <w:tcW w:w="634"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0,0038</w:t>
            </w:r>
          </w:p>
        </w:tc>
        <w:tc>
          <w:tcPr>
            <w:tcW w:w="712"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- 0,0032</w:t>
            </w:r>
          </w:p>
        </w:tc>
        <w:tc>
          <w:tcPr>
            <w:tcW w:w="500" w:type="pct"/>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0,9149</w:t>
            </w:r>
          </w:p>
        </w:tc>
      </w:tr>
      <w:tr w:rsidR="00E46D20" w:rsidRPr="00E46D20" w:rsidTr="00FB1D55">
        <w:trPr>
          <w:trHeight w:val="371"/>
        </w:trPr>
        <w:tc>
          <w:tcPr>
            <w:tcW w:w="1198" w:type="pct"/>
            <w:tcBorders>
              <w:bottom w:val="single" w:sz="24" w:space="0" w:color="auto"/>
            </w:tcBorders>
            <w:shd w:val="clear" w:color="auto" w:fill="auto"/>
            <w:hideMark/>
          </w:tcPr>
          <w:p w:rsidR="00065CE4" w:rsidRPr="00E46D20" w:rsidRDefault="00065CE4" w:rsidP="00E46D20">
            <w:pPr>
              <w:spacing w:after="0" w:line="240" w:lineRule="auto"/>
              <w:jc w:val="both"/>
              <w:rPr>
                <w:rFonts w:ascii="Times New Roman" w:eastAsia="Times New Roman" w:hAnsi="Times New Roman"/>
                <w:sz w:val="24"/>
                <w:szCs w:val="24"/>
                <w:lang w:eastAsia="ru-RU"/>
              </w:rPr>
            </w:pP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w:t>
            </w:r>
            <w:proofErr w:type="spellStart"/>
            <w:r w:rsidRPr="00E46D20">
              <w:rPr>
                <w:rFonts w:ascii="Times New Roman" w:eastAsia="Times New Roman" w:hAnsi="Times New Roman"/>
                <w:sz w:val="24"/>
                <w:szCs w:val="24"/>
                <w:lang w:eastAsia="ru-RU"/>
              </w:rPr>
              <w:t>Ratings</w:t>
            </w:r>
            <w:proofErr w:type="spellEnd"/>
          </w:p>
        </w:tc>
        <w:tc>
          <w:tcPr>
            <w:tcW w:w="366" w:type="pct"/>
            <w:tcBorders>
              <w:bottom w:val="single" w:sz="24" w:space="0" w:color="auto"/>
            </w:tcBorders>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2,08</w:t>
            </w:r>
          </w:p>
        </w:tc>
        <w:tc>
          <w:tcPr>
            <w:tcW w:w="444" w:type="pct"/>
            <w:tcBorders>
              <w:bottom w:val="single" w:sz="24" w:space="0" w:color="auto"/>
            </w:tcBorders>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- 2,06</w:t>
            </w:r>
          </w:p>
        </w:tc>
        <w:tc>
          <w:tcPr>
            <w:tcW w:w="366" w:type="pct"/>
            <w:tcBorders>
              <w:bottom w:val="single" w:sz="24" w:space="0" w:color="auto"/>
            </w:tcBorders>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6,05</w:t>
            </w:r>
          </w:p>
        </w:tc>
        <w:tc>
          <w:tcPr>
            <w:tcW w:w="779" w:type="pct"/>
            <w:tcBorders>
              <w:bottom w:val="single" w:sz="24" w:space="0" w:color="auto"/>
            </w:tcBorders>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- 0,0009</w:t>
            </w:r>
          </w:p>
        </w:tc>
        <w:tc>
          <w:tcPr>
            <w:tcW w:w="634" w:type="pct"/>
            <w:tcBorders>
              <w:bottom w:val="single" w:sz="24" w:space="0" w:color="auto"/>
            </w:tcBorders>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0,0060</w:t>
            </w:r>
          </w:p>
        </w:tc>
        <w:tc>
          <w:tcPr>
            <w:tcW w:w="712" w:type="pct"/>
            <w:tcBorders>
              <w:bottom w:val="single" w:sz="24" w:space="0" w:color="auto"/>
            </w:tcBorders>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- 0,0122</w:t>
            </w:r>
          </w:p>
        </w:tc>
        <w:tc>
          <w:tcPr>
            <w:tcW w:w="500" w:type="pct"/>
            <w:tcBorders>
              <w:bottom w:val="single" w:sz="24" w:space="0" w:color="auto"/>
            </w:tcBorders>
            <w:shd w:val="clear" w:color="auto" w:fill="auto"/>
            <w:vAlign w:val="center"/>
          </w:tcPr>
          <w:p w:rsidR="00065CE4" w:rsidRPr="00E46D20" w:rsidRDefault="00065CE4" w:rsidP="00E46D20">
            <w:pPr>
              <w:spacing w:after="0" w:line="240" w:lineRule="auto"/>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0,9515</w:t>
            </w:r>
          </w:p>
        </w:tc>
      </w:tr>
    </w:tbl>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Рис</w:t>
      </w:r>
      <w:r w:rsidR="00C72CF2" w:rsidRPr="00E46D20">
        <w:rPr>
          <w:rFonts w:ascii="Times New Roman" w:eastAsia="Times New Roman" w:hAnsi="Times New Roman"/>
          <w:sz w:val="24"/>
          <w:szCs w:val="24"/>
          <w:lang w:eastAsia="ru-RU"/>
        </w:rPr>
        <w:t>унок 6</w:t>
      </w:r>
      <w:r w:rsidRPr="00E46D20">
        <w:rPr>
          <w:rFonts w:ascii="Times New Roman" w:eastAsia="Times New Roman" w:hAnsi="Times New Roman"/>
          <w:sz w:val="24"/>
          <w:szCs w:val="24"/>
          <w:lang w:eastAsia="ru-RU"/>
        </w:rPr>
        <w:t xml:space="preserve">. </w:t>
      </w:r>
      <w:r w:rsidR="006F49A1" w:rsidRPr="00E46D20">
        <w:rPr>
          <w:rFonts w:ascii="Times New Roman" w:eastAsia="Times New Roman" w:hAnsi="Times New Roman"/>
          <w:sz w:val="24"/>
          <w:szCs w:val="24"/>
          <w:lang w:eastAsia="ru-RU"/>
        </w:rPr>
        <w:t>Градация распределений, оцененных с помощью VPRS-модели</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 (3) Рассчитанный </w:t>
      </w:r>
      <m:oMath>
        <m:acc>
          <m:accPr>
            <m:ctrlPr>
              <w:rPr>
                <w:rFonts w:ascii="Cambria Math" w:eastAsia="Times New Roman" w:hAnsi="Cambria Math"/>
                <w:sz w:val="24"/>
                <w:szCs w:val="24"/>
                <w:lang w:eastAsia="ru-RU"/>
              </w:rPr>
            </m:ctrlPr>
          </m:accPr>
          <m:e>
            <m:r>
              <m:rPr>
                <m:sty m:val="p"/>
              </m:rPr>
              <w:rPr>
                <w:rFonts w:ascii="Cambria Math" w:eastAsia="Times New Roman" w:hAnsi="Cambria Math"/>
                <w:sz w:val="24"/>
                <w:szCs w:val="24"/>
                <w:lang w:eastAsia="ru-RU"/>
              </w:rPr>
              <m:t xml:space="preserve">К </m:t>
            </m:r>
          </m:e>
        </m:acc>
      </m:oMath>
      <w:r w:rsidRPr="00E46D20">
        <w:rPr>
          <w:rFonts w:ascii="Times New Roman" w:eastAsia="Times New Roman" w:hAnsi="Times New Roman"/>
          <w:sz w:val="24"/>
          <w:szCs w:val="24"/>
          <w:lang w:eastAsia="ru-RU"/>
        </w:rPr>
        <w:t xml:space="preserve">- коэффициент статистики Каппа показал, что самое независимое рейтинговое агентство, которое присуждает свои рейтинги «без поддержки толерантного поведения», является агентство </w:t>
      </w: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R.S., далее за ним следует рейтинговое агентство S&amp;P </w:t>
      </w:r>
      <w:proofErr w:type="spellStart"/>
      <w:r w:rsidRPr="00E46D20">
        <w:rPr>
          <w:rFonts w:ascii="Times New Roman" w:eastAsia="Times New Roman" w:hAnsi="Times New Roman"/>
          <w:sz w:val="24"/>
          <w:szCs w:val="24"/>
          <w:lang w:eastAsia="ru-RU"/>
        </w:rPr>
        <w:t>Agency</w:t>
      </w:r>
      <w:proofErr w:type="spellEnd"/>
      <w:r w:rsidRPr="00E46D20">
        <w:rPr>
          <w:rFonts w:ascii="Times New Roman" w:eastAsia="Times New Roman" w:hAnsi="Times New Roman"/>
          <w:sz w:val="24"/>
          <w:szCs w:val="24"/>
          <w:lang w:eastAsia="ru-RU"/>
        </w:rPr>
        <w:t xml:space="preserve">, и самое крупное рейтинговое агентство </w:t>
      </w: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I.S., оказывается более всего склонным к поддержке поведения «честного соглашения» среди всех трех международных рейтинговых агентств.</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mc:AlternateContent>
          <mc:Choice Requires="wps">
            <w:drawing>
              <wp:inline distT="0" distB="0" distL="0" distR="0" wp14:anchorId="538E17E5" wp14:editId="0D37A009">
                <wp:extent cx="5420360" cy="958215"/>
                <wp:effectExtent l="0" t="0" r="0" b="0"/>
                <wp:docPr id="3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360" cy="958215"/>
                        </a:xfrm>
                        <a:prstGeom prst="rect">
                          <a:avLst/>
                        </a:prstGeom>
                      </wps:spPr>
                      <wps:txbx>
                        <w:txbxContent>
                          <w:p w:rsidR="00065CE4" w:rsidRDefault="00065CE4" w:rsidP="00065CE4">
                            <w:pPr>
                              <w:pStyle w:val="a7"/>
                              <w:spacing w:before="0" w:beforeAutospacing="0" w:after="0" w:afterAutospacing="0"/>
                              <w:textAlignment w:val="baseline"/>
                            </w:pPr>
                            <m:oMath>
                              <m:m>
                                <m:mPr>
                                  <m:mcs>
                                    <m:mc>
                                      <m:mcPr>
                                        <m:count m:val="1"/>
                                        <m:mcJc m:val="center"/>
                                      </m:mcPr>
                                    </m:mc>
                                  </m:mcs>
                                  <m:ctrlPr>
                                    <w:rPr>
                                      <w:rFonts w:ascii="Cambria Math" w:eastAsia="MS PGothic" w:hAnsi="Cambria Math" w:cs="MS PGothic"/>
                                      <w:i/>
                                      <w:iCs/>
                                      <w:color w:val="000000"/>
                                      <w:kern w:val="24"/>
                                    </w:rPr>
                                  </m:ctrlPr>
                                </m:mPr>
                                <m:mr>
                                  <m:e>
                                    <m:acc>
                                      <m:accPr>
                                        <m:chr m:val="̅"/>
                                        <m:ctrlPr>
                                          <w:rPr>
                                            <w:rFonts w:ascii="Cambria Math" w:eastAsia="MS PGothic" w:hAnsi="Cambria Math" w:cs="MS PGothic"/>
                                            <w:i/>
                                            <w:iCs/>
                                            <w:color w:val="000000"/>
                                            <w:kern w:val="24"/>
                                          </w:rPr>
                                        </m:ctrlPr>
                                      </m:accPr>
                                      <m:e>
                                        <m:acc>
                                          <m:accPr>
                                            <m:ctrlPr>
                                              <w:rPr>
                                                <w:rFonts w:ascii="Cambria Math" w:eastAsia="MS PGothic" w:hAnsi="Cambria Math" w:cs="MS PGothic"/>
                                                <w:i/>
                                                <w:iCs/>
                                                <w:color w:val="000000"/>
                                                <w:kern w:val="24"/>
                                              </w:rPr>
                                            </m:ctrlPr>
                                          </m:accPr>
                                          <m:e>
                                            <m:r>
                                              <w:rPr>
                                                <w:rFonts w:ascii="Cambria Math" w:eastAsia="MS PGothic" w:hAnsi="Cambria Math" w:cs="MS PGothic"/>
                                                <w:color w:val="000000"/>
                                                <w:kern w:val="24"/>
                                              </w:rPr>
                                              <m:t>K</m:t>
                                            </m:r>
                                          </m:e>
                                        </m:acc>
                                      </m:e>
                                    </m:acc>
                                    <m:d>
                                      <m:dPr>
                                        <m:ctrlPr>
                                          <w:rPr>
                                            <w:rFonts w:ascii="Cambria Math" w:eastAsia="MS PGothic" w:hAnsi="Cambria Math" w:cs="MS PGothic"/>
                                            <w:color w:val="000000"/>
                                            <w:kern w:val="24"/>
                                          </w:rPr>
                                        </m:ctrlPr>
                                      </m:dPr>
                                      <m:e>
                                        <m:r>
                                          <w:rPr>
                                            <w:rFonts w:ascii="Cambria Math" w:eastAsia="MS PGothic" w:hAnsi="Cambria Math" w:cs="MS PGothic"/>
                                            <w:color w:val="000000"/>
                                            <w:kern w:val="24"/>
                                          </w:rPr>
                                          <m:t>Fitc</m:t>
                                        </m:r>
                                        <m:sSub>
                                          <m:sSubPr>
                                            <m:ctrlPr>
                                              <w:rPr>
                                                <w:rFonts w:ascii="Cambria Math" w:eastAsia="MS PGothic" w:hAnsi="Cambria Math" w:cs="MS PGothic"/>
                                                <w:color w:val="000000"/>
                                                <w:kern w:val="24"/>
                                              </w:rPr>
                                            </m:ctrlPr>
                                          </m:sSubPr>
                                          <m:e>
                                            <m:r>
                                              <w:rPr>
                                                <w:rFonts w:ascii="Cambria Math" w:eastAsia="MS PGothic" w:hAnsi="Cambria Math" w:cs="MS PGothic"/>
                                                <w:color w:val="000000"/>
                                                <w:kern w:val="24"/>
                                              </w:rPr>
                                              <m:t>h</m:t>
                                            </m:r>
                                            <m:ctrlPr>
                                              <w:rPr>
                                                <w:rFonts w:ascii="Cambria Math" w:eastAsia="MS PGothic" w:hAnsi="Cambria Math" w:cs="MS PGothic"/>
                                                <w:i/>
                                                <w:color w:val="000000"/>
                                                <w:kern w:val="24"/>
                                              </w:rPr>
                                            </m:ctrlPr>
                                          </m:e>
                                          <m:sub>
                                            <m:r>
                                              <w:rPr>
                                                <w:rFonts w:ascii="Cambria Math" w:eastAsia="MS PGothic" w:hAnsi="Cambria Math" w:cs="MS PGothic"/>
                                                <w:color w:val="000000"/>
                                                <w:kern w:val="24"/>
                                              </w:rPr>
                                              <m:t>Sc</m:t>
                                            </m:r>
                                          </m:sub>
                                        </m:sSub>
                                      </m:e>
                                    </m:d>
                                    <m:r>
                                      <m:rPr>
                                        <m:sty m:val="p"/>
                                      </m:rPr>
                                      <w:rPr>
                                        <w:rFonts w:ascii="Cambria Math" w:eastAsia="MS PGothic" w:hAnsi="Cambria Math" w:cs="MS PGothic"/>
                                        <w:color w:val="000000"/>
                                        <w:kern w:val="24"/>
                                      </w:rPr>
                                      <m:t>=0,0087</m:t>
                                    </m:r>
                                  </m:e>
                                </m:mr>
                                <m:mr>
                                  <m:e>
                                    <m:acc>
                                      <m:accPr>
                                        <m:chr m:val="̅"/>
                                        <m:ctrlPr>
                                          <w:rPr>
                                            <w:rFonts w:ascii="Cambria Math" w:eastAsia="MS PGothic" w:hAnsi="Cambria Math" w:cs="MS PGothic"/>
                                            <w:i/>
                                            <w:iCs/>
                                            <w:color w:val="000000"/>
                                            <w:kern w:val="24"/>
                                          </w:rPr>
                                        </m:ctrlPr>
                                      </m:accPr>
                                      <m:e>
                                        <m:acc>
                                          <m:accPr>
                                            <m:ctrlPr>
                                              <w:rPr>
                                                <w:rFonts w:ascii="Cambria Math" w:eastAsia="MS PGothic" w:hAnsi="Cambria Math" w:cs="MS PGothic"/>
                                                <w:i/>
                                                <w:iCs/>
                                                <w:color w:val="000000"/>
                                                <w:kern w:val="24"/>
                                              </w:rPr>
                                            </m:ctrlPr>
                                          </m:accPr>
                                          <m:e>
                                            <m:r>
                                              <w:rPr>
                                                <w:rFonts w:ascii="Cambria Math" w:eastAsia="MS PGothic" w:hAnsi="Cambria Math" w:cs="MS PGothic"/>
                                                <w:color w:val="000000"/>
                                                <w:kern w:val="24"/>
                                              </w:rPr>
                                              <m:t>K</m:t>
                                            </m:r>
                                          </m:e>
                                        </m:acc>
                                      </m:e>
                                    </m:acc>
                                    <m:d>
                                      <m:dPr>
                                        <m:ctrlPr>
                                          <w:rPr>
                                            <w:rFonts w:ascii="Cambria Math" w:eastAsia="MS PGothic" w:hAnsi="Cambria Math" w:cs="MS PGothic"/>
                                            <w:color w:val="000000"/>
                                            <w:kern w:val="24"/>
                                          </w:rPr>
                                        </m:ctrlPr>
                                      </m:dPr>
                                      <m:e>
                                        <m:r>
                                          <w:rPr>
                                            <w:rFonts w:ascii="Cambria Math" w:eastAsia="MS PGothic" w:hAnsi="Cambria Math" w:cs="MS PGothic"/>
                                            <w:color w:val="000000"/>
                                            <w:kern w:val="24"/>
                                          </w:rPr>
                                          <m:t>S&amp;</m:t>
                                        </m:r>
                                        <m:sSub>
                                          <m:sSubPr>
                                            <m:ctrlPr>
                                              <w:rPr>
                                                <w:rFonts w:ascii="Cambria Math" w:eastAsia="MS PGothic" w:hAnsi="Cambria Math" w:cs="MS PGothic"/>
                                                <w:color w:val="000000"/>
                                                <w:kern w:val="24"/>
                                              </w:rPr>
                                            </m:ctrlPr>
                                          </m:sSubPr>
                                          <m:e>
                                            <m:r>
                                              <w:rPr>
                                                <w:rFonts w:ascii="Cambria Math" w:eastAsia="MS PGothic" w:hAnsi="Cambria Math" w:cs="MS PGothic"/>
                                                <w:color w:val="000000"/>
                                                <w:kern w:val="24"/>
                                              </w:rPr>
                                              <m:t>P</m:t>
                                            </m:r>
                                          </m:e>
                                          <m:sub>
                                            <m:r>
                                              <w:rPr>
                                                <w:rFonts w:ascii="Cambria Math" w:eastAsia="MS PGothic" w:hAnsi="Cambria Math" w:cs="MS PGothic"/>
                                                <w:color w:val="000000"/>
                                                <w:kern w:val="24"/>
                                              </w:rPr>
                                              <m:t>Sc</m:t>
                                            </m:r>
                                          </m:sub>
                                        </m:sSub>
                                      </m:e>
                                    </m:d>
                                    <m:r>
                                      <m:rPr>
                                        <m:sty m:val="p"/>
                                      </m:rPr>
                                      <w:rPr>
                                        <w:rFonts w:ascii="Cambria Math" w:eastAsia="MS PGothic" w:hAnsi="Cambria Math" w:cs="MS PGothic"/>
                                        <w:color w:val="000000"/>
                                        <w:kern w:val="24"/>
                                      </w:rPr>
                                      <m:t>=0,069</m:t>
                                    </m:r>
                                  </m:e>
                                </m:mr>
                                <m:mr>
                                  <m:e>
                                    <m:acc>
                                      <m:accPr>
                                        <m:chr m:val="̅"/>
                                        <m:ctrlPr>
                                          <w:rPr>
                                            <w:rFonts w:ascii="Cambria Math" w:eastAsia="MS PGothic" w:hAnsi="Cambria Math" w:cs="MS PGothic"/>
                                            <w:i/>
                                            <w:iCs/>
                                            <w:color w:val="000000"/>
                                            <w:kern w:val="24"/>
                                          </w:rPr>
                                        </m:ctrlPr>
                                      </m:accPr>
                                      <m:e>
                                        <m:acc>
                                          <m:accPr>
                                            <m:ctrlPr>
                                              <w:rPr>
                                                <w:rFonts w:ascii="Cambria Math" w:eastAsia="MS PGothic" w:hAnsi="Cambria Math" w:cs="MS PGothic"/>
                                                <w:i/>
                                                <w:iCs/>
                                                <w:color w:val="000000"/>
                                                <w:kern w:val="24"/>
                                              </w:rPr>
                                            </m:ctrlPr>
                                          </m:accPr>
                                          <m:e>
                                            <m:r>
                                              <w:rPr>
                                                <w:rFonts w:ascii="Cambria Math" w:eastAsia="MS PGothic" w:hAnsi="Cambria Math" w:cs="MS PGothic"/>
                                                <w:color w:val="000000"/>
                                                <w:kern w:val="24"/>
                                              </w:rPr>
                                              <m:t>K</m:t>
                                            </m:r>
                                          </m:e>
                                        </m:acc>
                                      </m:e>
                                    </m:acc>
                                    <m:d>
                                      <m:dPr>
                                        <m:ctrlPr>
                                          <w:rPr>
                                            <w:rFonts w:ascii="Cambria Math" w:eastAsia="MS PGothic" w:hAnsi="Cambria Math" w:cs="MS PGothic"/>
                                            <w:color w:val="000000"/>
                                            <w:kern w:val="24"/>
                                          </w:rPr>
                                        </m:ctrlPr>
                                      </m:dPr>
                                      <m:e>
                                        <m:r>
                                          <w:rPr>
                                            <w:rFonts w:ascii="Cambria Math" w:eastAsia="MS PGothic" w:hAnsi="Cambria Math" w:cs="MS PGothic"/>
                                            <w:color w:val="000000"/>
                                            <w:kern w:val="24"/>
                                          </w:rPr>
                                          <m:t>Mood</m:t>
                                        </m:r>
                                        <m:sSup>
                                          <m:sSupPr>
                                            <m:ctrlPr>
                                              <w:rPr>
                                                <w:rFonts w:ascii="Cambria Math" w:eastAsia="MS PGothic" w:hAnsi="Cambria Math" w:cs="MS PGothic"/>
                                                <w:color w:val="000000"/>
                                                <w:kern w:val="24"/>
                                              </w:rPr>
                                            </m:ctrlPr>
                                          </m:sSupPr>
                                          <m:e>
                                            <m:r>
                                              <w:rPr>
                                                <w:rFonts w:ascii="Cambria Math" w:eastAsia="MS PGothic" w:hAnsi="Cambria Math" w:cs="MS PGothic"/>
                                                <w:color w:val="000000"/>
                                                <w:kern w:val="24"/>
                                              </w:rPr>
                                              <m:t>y</m:t>
                                            </m:r>
                                            <m:ctrlPr>
                                              <w:rPr>
                                                <w:rFonts w:ascii="Cambria Math" w:eastAsia="MS PGothic" w:hAnsi="Cambria Math" w:cs="MS PGothic"/>
                                                <w:i/>
                                                <w:color w:val="000000"/>
                                                <w:kern w:val="24"/>
                                              </w:rPr>
                                            </m:ctrlPr>
                                          </m:e>
                                          <m:sup>
                                            <m:r>
                                              <m:rPr>
                                                <m:sty m:val="p"/>
                                              </m:rPr>
                                              <w:rPr>
                                                <w:rFonts w:ascii="Cambria Math" w:eastAsia="MS PGothic" w:hAnsi="Cambria Math" w:cs="MS PGothic"/>
                                                <w:color w:val="000000"/>
                                                <w:kern w:val="24"/>
                                              </w:rPr>
                                              <m:t>'</m:t>
                                            </m:r>
                                          </m:sup>
                                        </m:sSup>
                                        <m:sSub>
                                          <m:sSubPr>
                                            <m:ctrlPr>
                                              <w:rPr>
                                                <w:rFonts w:ascii="Cambria Math" w:eastAsia="MS PGothic" w:hAnsi="Cambria Math" w:cs="MS PGothic"/>
                                                <w:color w:val="000000"/>
                                                <w:kern w:val="24"/>
                                              </w:rPr>
                                            </m:ctrlPr>
                                          </m:sSubPr>
                                          <m:e>
                                            <m:r>
                                              <w:rPr>
                                                <w:rFonts w:ascii="Cambria Math" w:eastAsia="MS PGothic" w:hAnsi="Cambria Math" w:cs="MS PGothic"/>
                                                <w:color w:val="000000"/>
                                                <w:kern w:val="24"/>
                                              </w:rPr>
                                              <m:t>s</m:t>
                                            </m:r>
                                            <m:ctrlPr>
                                              <w:rPr>
                                                <w:rFonts w:ascii="Cambria Math" w:eastAsia="MS PGothic" w:hAnsi="Cambria Math" w:cs="MS PGothic"/>
                                                <w:i/>
                                                <w:color w:val="000000"/>
                                                <w:kern w:val="24"/>
                                              </w:rPr>
                                            </m:ctrlPr>
                                          </m:e>
                                          <m:sub>
                                            <m:r>
                                              <w:rPr>
                                                <w:rFonts w:ascii="Cambria Math" w:eastAsia="MS PGothic" w:hAnsi="Cambria Math" w:cs="MS PGothic"/>
                                                <w:color w:val="000000"/>
                                                <w:kern w:val="24"/>
                                              </w:rPr>
                                              <m:t>Sc</m:t>
                                            </m:r>
                                          </m:sub>
                                        </m:sSub>
                                      </m:e>
                                    </m:d>
                                    <m:r>
                                      <m:rPr>
                                        <m:sty m:val="p"/>
                                      </m:rPr>
                                      <w:rPr>
                                        <w:rFonts w:ascii="Cambria Math" w:eastAsia="MS PGothic" w:hAnsi="Cambria Math" w:cs="MS PGothic"/>
                                        <w:color w:val="000000"/>
                                        <w:kern w:val="24"/>
                                      </w:rPr>
                                      <m:t>=0,129</m:t>
                                    </m:r>
                                  </m:e>
                                </m:mr>
                              </m:m>
                            </m:oMath>
                            <w:r>
                              <w:rPr>
                                <w:iCs/>
                                <w:color w:val="000000"/>
                                <w:kern w:val="24"/>
                              </w:rPr>
                              <w:tab/>
                            </w:r>
                            <w:r>
                              <w:rPr>
                                <w:iCs/>
                                <w:color w:val="000000"/>
                                <w:kern w:val="24"/>
                              </w:rPr>
                              <w:tab/>
                            </w:r>
                            <w:r>
                              <w:rPr>
                                <w:iCs/>
                                <w:color w:val="000000"/>
                                <w:kern w:val="24"/>
                              </w:rPr>
                              <w:tab/>
                            </w:r>
                            <w:r>
                              <w:rPr>
                                <w:iCs/>
                                <w:color w:val="000000"/>
                                <w:kern w:val="24"/>
                              </w:rPr>
                              <w:tab/>
                            </w:r>
                            <w:r>
                              <w:rPr>
                                <w:iCs/>
                                <w:color w:val="000000"/>
                                <w:kern w:val="24"/>
                              </w:rPr>
                              <w:tab/>
                            </w:r>
                            <w:r>
                              <w:rPr>
                                <w:iCs/>
                                <w:color w:val="000000"/>
                                <w:kern w:val="24"/>
                              </w:rPr>
                              <w:tab/>
                            </w:r>
                            <w:r>
                              <w:rPr>
                                <w:iCs/>
                                <w:color w:val="000000"/>
                                <w:kern w:val="24"/>
                              </w:rPr>
                              <w:tab/>
                            </w:r>
                          </w:p>
                        </w:txbxContent>
                      </wps:txbx>
                      <wps:bodyPr wrap="none">
                        <a:spAutoFit/>
                      </wps:bodyPr>
                    </wps:wsp>
                  </a:graphicData>
                </a:graphic>
              </wp:inline>
            </w:drawing>
          </mc:Choice>
          <mc:Fallback>
            <w:pict>
              <v:rect w14:anchorId="538E17E5" id="Прямоугольник 2" o:spid="_x0000_s1026" style="width:426.8pt;height:75.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" filled="f" stroked="f">
                <v:path arrowok="t"/>
                <v:textbox style="mso-fit-shape-to-text:t">
                  <w:txbxContent>
                    <w:p w:rsidR="00065CE4" w:rsidRDefault="00065CE4" w:rsidP="00065CE4">
                      <w:pPr>
                        <w:pStyle w:val="a7"/>
                        <w:spacing w:before="0" w:beforeAutospacing="0" w:after="0" w:afterAutospacing="0"/>
                        <w:textAlignment w:val="baseline"/>
                      </w:pPr>
                      <m:oMath>
                        <m:m>
                          <m:mPr>
                            <m:mcs>
                              <m:mc>
                                <m:mcPr>
                                  <m:count m:val="1"/>
                                  <m:mcJc m:val="center"/>
                                </m:mcPr>
                              </m:mc>
                            </m:mcs>
                            <m:ctrlPr>
                              <w:rPr>
                                <w:rFonts w:ascii="Cambria Math" w:eastAsia="MS PGothic" w:hAnsi="Cambria Math" w:cs="MS PGothic"/>
                                <w:i/>
                                <w:iCs/>
                                <w:color w:val="000000"/>
                                <w:kern w:val="24"/>
                              </w:rPr>
                            </m:ctrlPr>
                          </m:mPr>
                          <m:mr>
                            <m:e>
                              <m:acc>
                                <m:accPr>
                                  <m:chr m:val="̅"/>
                                  <m:ctrlPr>
                                    <w:rPr>
                                      <w:rFonts w:ascii="Cambria Math" w:eastAsia="MS PGothic" w:hAnsi="Cambria Math" w:cs="MS PGothic"/>
                                      <w:i/>
                                      <w:iCs/>
                                      <w:color w:val="000000"/>
                                      <w:kern w:val="24"/>
                                    </w:rPr>
                                  </m:ctrlPr>
                                </m:accPr>
                                <m:e>
                                  <m:acc>
                                    <m:accPr>
                                      <m:ctrlPr>
                                        <w:rPr>
                                          <w:rFonts w:ascii="Cambria Math" w:eastAsia="MS PGothic" w:hAnsi="Cambria Math" w:cs="MS PGothic"/>
                                          <w:i/>
                                          <w:iCs/>
                                          <w:color w:val="000000"/>
                                          <w:kern w:val="24"/>
                                        </w:rPr>
                                      </m:ctrlPr>
                                    </m:accPr>
                                    <m:e>
                                      <m:r>
                                        <w:rPr>
                                          <w:rFonts w:ascii="Cambria Math" w:eastAsia="MS PGothic" w:hAnsi="Cambria Math" w:cs="MS PGothic"/>
                                          <w:color w:val="000000"/>
                                          <w:kern w:val="24"/>
                                        </w:rPr>
                                        <m:t>K</m:t>
                                      </m:r>
                                    </m:e>
                                  </m:acc>
                                </m:e>
                              </m:acc>
                              <m:d>
                                <m:dPr>
                                  <m:ctrlPr>
                                    <w:rPr>
                                      <w:rFonts w:ascii="Cambria Math" w:eastAsia="MS PGothic" w:hAnsi="Cambria Math" w:cs="MS PGothic"/>
                                      <w:color w:val="000000"/>
                                      <w:kern w:val="24"/>
                                    </w:rPr>
                                  </m:ctrlPr>
                                </m:dPr>
                                <m:e>
                                  <m:r>
                                    <w:rPr>
                                      <w:rFonts w:ascii="Cambria Math" w:eastAsia="MS PGothic" w:hAnsi="Cambria Math" w:cs="MS PGothic"/>
                                      <w:color w:val="000000"/>
                                      <w:kern w:val="24"/>
                                    </w:rPr>
                                    <m:t>Fitc</m:t>
                                  </m:r>
                                  <m:sSub>
                                    <m:sSubPr>
                                      <m:ctrlPr>
                                        <w:rPr>
                                          <w:rFonts w:ascii="Cambria Math" w:eastAsia="MS PGothic" w:hAnsi="Cambria Math" w:cs="MS PGothic"/>
                                          <w:color w:val="000000"/>
                                          <w:kern w:val="24"/>
                                        </w:rPr>
                                      </m:ctrlPr>
                                    </m:sSubPr>
                                    <m:e>
                                      <m:r>
                                        <w:rPr>
                                          <w:rFonts w:ascii="Cambria Math" w:eastAsia="MS PGothic" w:hAnsi="Cambria Math" w:cs="MS PGothic"/>
                                          <w:color w:val="000000"/>
                                          <w:kern w:val="24"/>
                                        </w:rPr>
                                        <m:t>h</m:t>
                                      </m:r>
                                      <m:ctrlPr>
                                        <w:rPr>
                                          <w:rFonts w:ascii="Cambria Math" w:eastAsia="MS PGothic" w:hAnsi="Cambria Math" w:cs="MS PGothic"/>
                                          <w:i/>
                                          <w:color w:val="000000"/>
                                          <w:kern w:val="24"/>
                                        </w:rPr>
                                      </m:ctrlPr>
                                    </m:e>
                                    <m:sub>
                                      <m:r>
                                        <w:rPr>
                                          <w:rFonts w:ascii="Cambria Math" w:eastAsia="MS PGothic" w:hAnsi="Cambria Math" w:cs="MS PGothic"/>
                                          <w:color w:val="000000"/>
                                          <w:kern w:val="24"/>
                                        </w:rPr>
                                        <m:t>Sc</m:t>
                                      </m:r>
                                    </m:sub>
                                  </m:sSub>
                                </m:e>
                              </m:d>
                              <m:r>
                                <m:rPr>
                                  <m:sty m:val="p"/>
                                </m:rPr>
                                <w:rPr>
                                  <w:rFonts w:ascii="Cambria Math" w:eastAsia="MS PGothic" w:hAnsi="Cambria Math" w:cs="MS PGothic"/>
                                  <w:color w:val="000000"/>
                                  <w:kern w:val="24"/>
                                </w:rPr>
                                <m:t>=0,0087</m:t>
                              </m:r>
                            </m:e>
                          </m:mr>
                          <m:mr>
                            <m:e>
                              <m:acc>
                                <m:accPr>
                                  <m:chr m:val="̅"/>
                                  <m:ctrlPr>
                                    <w:rPr>
                                      <w:rFonts w:ascii="Cambria Math" w:eastAsia="MS PGothic" w:hAnsi="Cambria Math" w:cs="MS PGothic"/>
                                      <w:i/>
                                      <w:iCs/>
                                      <w:color w:val="000000"/>
                                      <w:kern w:val="24"/>
                                    </w:rPr>
                                  </m:ctrlPr>
                                </m:accPr>
                                <m:e>
                                  <m:acc>
                                    <m:accPr>
                                      <m:ctrlPr>
                                        <w:rPr>
                                          <w:rFonts w:ascii="Cambria Math" w:eastAsia="MS PGothic" w:hAnsi="Cambria Math" w:cs="MS PGothic"/>
                                          <w:i/>
                                          <w:iCs/>
                                          <w:color w:val="000000"/>
                                          <w:kern w:val="24"/>
                                        </w:rPr>
                                      </m:ctrlPr>
                                    </m:accPr>
                                    <m:e>
                                      <m:r>
                                        <w:rPr>
                                          <w:rFonts w:ascii="Cambria Math" w:eastAsia="MS PGothic" w:hAnsi="Cambria Math" w:cs="MS PGothic"/>
                                          <w:color w:val="000000"/>
                                          <w:kern w:val="24"/>
                                        </w:rPr>
                                        <m:t>K</m:t>
                                      </m:r>
                                    </m:e>
                                  </m:acc>
                                </m:e>
                              </m:acc>
                              <m:d>
                                <m:dPr>
                                  <m:ctrlPr>
                                    <w:rPr>
                                      <w:rFonts w:ascii="Cambria Math" w:eastAsia="MS PGothic" w:hAnsi="Cambria Math" w:cs="MS PGothic"/>
                                      <w:color w:val="000000"/>
                                      <w:kern w:val="24"/>
                                    </w:rPr>
                                  </m:ctrlPr>
                                </m:dPr>
                                <m:e>
                                  <m:r>
                                    <w:rPr>
                                      <w:rFonts w:ascii="Cambria Math" w:eastAsia="MS PGothic" w:hAnsi="Cambria Math" w:cs="MS PGothic"/>
                                      <w:color w:val="000000"/>
                                      <w:kern w:val="24"/>
                                    </w:rPr>
                                    <m:t>S&amp;</m:t>
                                  </m:r>
                                  <m:sSub>
                                    <m:sSubPr>
                                      <m:ctrlPr>
                                        <w:rPr>
                                          <w:rFonts w:ascii="Cambria Math" w:eastAsia="MS PGothic" w:hAnsi="Cambria Math" w:cs="MS PGothic"/>
                                          <w:color w:val="000000"/>
                                          <w:kern w:val="24"/>
                                        </w:rPr>
                                      </m:ctrlPr>
                                    </m:sSubPr>
                                    <m:e>
                                      <m:r>
                                        <w:rPr>
                                          <w:rFonts w:ascii="Cambria Math" w:eastAsia="MS PGothic" w:hAnsi="Cambria Math" w:cs="MS PGothic"/>
                                          <w:color w:val="000000"/>
                                          <w:kern w:val="24"/>
                                        </w:rPr>
                                        <m:t>P</m:t>
                                      </m:r>
                                    </m:e>
                                    <m:sub>
                                      <m:r>
                                        <w:rPr>
                                          <w:rFonts w:ascii="Cambria Math" w:eastAsia="MS PGothic" w:hAnsi="Cambria Math" w:cs="MS PGothic"/>
                                          <w:color w:val="000000"/>
                                          <w:kern w:val="24"/>
                                        </w:rPr>
                                        <m:t>Sc</m:t>
                                      </m:r>
                                    </m:sub>
                                  </m:sSub>
                                </m:e>
                              </m:d>
                              <m:r>
                                <m:rPr>
                                  <m:sty m:val="p"/>
                                </m:rPr>
                                <w:rPr>
                                  <w:rFonts w:ascii="Cambria Math" w:eastAsia="MS PGothic" w:hAnsi="Cambria Math" w:cs="MS PGothic"/>
                                  <w:color w:val="000000"/>
                                  <w:kern w:val="24"/>
                                </w:rPr>
                                <m:t>=0,069</m:t>
                              </m:r>
                            </m:e>
                          </m:mr>
                          <m:mr>
                            <m:e>
                              <m:acc>
                                <m:accPr>
                                  <m:chr m:val="̅"/>
                                  <m:ctrlPr>
                                    <w:rPr>
                                      <w:rFonts w:ascii="Cambria Math" w:eastAsia="MS PGothic" w:hAnsi="Cambria Math" w:cs="MS PGothic"/>
                                      <w:i/>
                                      <w:iCs/>
                                      <w:color w:val="000000"/>
                                      <w:kern w:val="24"/>
                                    </w:rPr>
                                  </m:ctrlPr>
                                </m:accPr>
                                <m:e>
                                  <m:acc>
                                    <m:accPr>
                                      <m:ctrlPr>
                                        <w:rPr>
                                          <w:rFonts w:ascii="Cambria Math" w:eastAsia="MS PGothic" w:hAnsi="Cambria Math" w:cs="MS PGothic"/>
                                          <w:i/>
                                          <w:iCs/>
                                          <w:color w:val="000000"/>
                                          <w:kern w:val="24"/>
                                        </w:rPr>
                                      </m:ctrlPr>
                                    </m:accPr>
                                    <m:e>
                                      <m:r>
                                        <w:rPr>
                                          <w:rFonts w:ascii="Cambria Math" w:eastAsia="MS PGothic" w:hAnsi="Cambria Math" w:cs="MS PGothic"/>
                                          <w:color w:val="000000"/>
                                          <w:kern w:val="24"/>
                                        </w:rPr>
                                        <m:t>K</m:t>
                                      </m:r>
                                    </m:e>
                                  </m:acc>
                                </m:e>
                              </m:acc>
                              <m:d>
                                <m:dPr>
                                  <m:ctrlPr>
                                    <w:rPr>
                                      <w:rFonts w:ascii="Cambria Math" w:eastAsia="MS PGothic" w:hAnsi="Cambria Math" w:cs="MS PGothic"/>
                                      <w:color w:val="000000"/>
                                      <w:kern w:val="24"/>
                                    </w:rPr>
                                  </m:ctrlPr>
                                </m:dPr>
                                <m:e>
                                  <m:r>
                                    <w:rPr>
                                      <w:rFonts w:ascii="Cambria Math" w:eastAsia="MS PGothic" w:hAnsi="Cambria Math" w:cs="MS PGothic"/>
                                      <w:color w:val="000000"/>
                                      <w:kern w:val="24"/>
                                    </w:rPr>
                                    <m:t>Mood</m:t>
                                  </m:r>
                                  <m:sSup>
                                    <m:sSupPr>
                                      <m:ctrlPr>
                                        <w:rPr>
                                          <w:rFonts w:ascii="Cambria Math" w:eastAsia="MS PGothic" w:hAnsi="Cambria Math" w:cs="MS PGothic"/>
                                          <w:color w:val="000000"/>
                                          <w:kern w:val="24"/>
                                        </w:rPr>
                                      </m:ctrlPr>
                                    </m:sSupPr>
                                    <m:e>
                                      <m:r>
                                        <w:rPr>
                                          <w:rFonts w:ascii="Cambria Math" w:eastAsia="MS PGothic" w:hAnsi="Cambria Math" w:cs="MS PGothic"/>
                                          <w:color w:val="000000"/>
                                          <w:kern w:val="24"/>
                                        </w:rPr>
                                        <m:t>y</m:t>
                                      </m:r>
                                      <m:ctrlPr>
                                        <w:rPr>
                                          <w:rFonts w:ascii="Cambria Math" w:eastAsia="MS PGothic" w:hAnsi="Cambria Math" w:cs="MS PGothic"/>
                                          <w:i/>
                                          <w:color w:val="000000"/>
                                          <w:kern w:val="24"/>
                                        </w:rPr>
                                      </m:ctrlPr>
                                    </m:e>
                                    <m:sup>
                                      <m:r>
                                        <m:rPr>
                                          <m:sty m:val="p"/>
                                        </m:rPr>
                                        <w:rPr>
                                          <w:rFonts w:ascii="Cambria Math" w:eastAsia="MS PGothic" w:hAnsi="Cambria Math" w:cs="MS PGothic"/>
                                          <w:color w:val="000000"/>
                                          <w:kern w:val="24"/>
                                        </w:rPr>
                                        <m:t>'</m:t>
                                      </m:r>
                                    </m:sup>
                                  </m:sSup>
                                  <m:sSub>
                                    <m:sSubPr>
                                      <m:ctrlPr>
                                        <w:rPr>
                                          <w:rFonts w:ascii="Cambria Math" w:eastAsia="MS PGothic" w:hAnsi="Cambria Math" w:cs="MS PGothic"/>
                                          <w:color w:val="000000"/>
                                          <w:kern w:val="24"/>
                                        </w:rPr>
                                      </m:ctrlPr>
                                    </m:sSubPr>
                                    <m:e>
                                      <m:r>
                                        <w:rPr>
                                          <w:rFonts w:ascii="Cambria Math" w:eastAsia="MS PGothic" w:hAnsi="Cambria Math" w:cs="MS PGothic"/>
                                          <w:color w:val="000000"/>
                                          <w:kern w:val="24"/>
                                        </w:rPr>
                                        <m:t>s</m:t>
                                      </m:r>
                                      <m:ctrlPr>
                                        <w:rPr>
                                          <w:rFonts w:ascii="Cambria Math" w:eastAsia="MS PGothic" w:hAnsi="Cambria Math" w:cs="MS PGothic"/>
                                          <w:i/>
                                          <w:color w:val="000000"/>
                                          <w:kern w:val="24"/>
                                        </w:rPr>
                                      </m:ctrlPr>
                                    </m:e>
                                    <m:sub>
                                      <m:r>
                                        <w:rPr>
                                          <w:rFonts w:ascii="Cambria Math" w:eastAsia="MS PGothic" w:hAnsi="Cambria Math" w:cs="MS PGothic"/>
                                          <w:color w:val="000000"/>
                                          <w:kern w:val="24"/>
                                        </w:rPr>
                                        <m:t>Sc</m:t>
                                      </m:r>
                                    </m:sub>
                                  </m:sSub>
                                </m:e>
                              </m:d>
                              <m:r>
                                <m:rPr>
                                  <m:sty m:val="p"/>
                                </m:rPr>
                                <w:rPr>
                                  <w:rFonts w:ascii="Cambria Math" w:eastAsia="MS PGothic" w:hAnsi="Cambria Math" w:cs="MS PGothic"/>
                                  <w:color w:val="000000"/>
                                  <w:kern w:val="24"/>
                                </w:rPr>
                                <m:t>=0,129</m:t>
                              </m:r>
                            </m:e>
                          </m:mr>
                        </m:m>
                      </m:oMath>
                      <w:r>
                        <w:rPr>
                          <w:iCs/>
                          <w:color w:val="000000"/>
                          <w:kern w:val="24"/>
                        </w:rPr>
                        <w:tab/>
                      </w:r>
                      <w:r>
                        <w:rPr>
                          <w:iCs/>
                          <w:color w:val="000000"/>
                          <w:kern w:val="24"/>
                        </w:rPr>
                        <w:tab/>
                      </w:r>
                      <w:r>
                        <w:rPr>
                          <w:iCs/>
                          <w:color w:val="000000"/>
                          <w:kern w:val="24"/>
                        </w:rPr>
                        <w:tab/>
                      </w:r>
                      <w:r>
                        <w:rPr>
                          <w:iCs/>
                          <w:color w:val="000000"/>
                          <w:kern w:val="24"/>
                        </w:rPr>
                        <w:tab/>
                      </w:r>
                      <w:r>
                        <w:rPr>
                          <w:iCs/>
                          <w:color w:val="000000"/>
                          <w:kern w:val="24"/>
                        </w:rPr>
                        <w:tab/>
                      </w:r>
                      <w:r>
                        <w:rPr>
                          <w:iCs/>
                          <w:color w:val="000000"/>
                          <w:kern w:val="24"/>
                        </w:rPr>
                        <w:tab/>
                      </w:r>
                      <w:r>
                        <w:rPr>
                          <w:iCs/>
                          <w:color w:val="000000"/>
                          <w:kern w:val="24"/>
                        </w:rPr>
                        <w:tab/>
                      </w:r>
                    </w:p>
                  </w:txbxContent>
                </v:textbox>
                <w10:anchorlock/>
              </v:rect>
            </w:pict>
          </mc:Fallback>
        </mc:AlternateConten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 xml:space="preserve"> (4) Полученные коэффициенты позволяют наблюдать следующее, что самыми большие несовпадения принадлежат рейтингам из спекулятивной зоны, ниже представлена таблица соотнесения расхождений в их числовом выражении (эти коэффициенты позволяют провести процедуру отображения каждой рейтинговой шкалы из одной в другую), по представленным значениям видно, что наибольшее различие происходит между рейтингами, которые находятся на стыке инвестиционного и спекулятивного класса, шкалы </w:t>
      </w: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R.S. и S&amp;P </w:t>
      </w:r>
      <w:proofErr w:type="spellStart"/>
      <w:r w:rsidRPr="00E46D20">
        <w:rPr>
          <w:rFonts w:ascii="Times New Roman" w:eastAsia="Times New Roman" w:hAnsi="Times New Roman"/>
          <w:sz w:val="24"/>
          <w:szCs w:val="24"/>
          <w:lang w:eastAsia="ru-RU"/>
        </w:rPr>
        <w:t>Agency</w:t>
      </w:r>
      <w:proofErr w:type="spellEnd"/>
      <w:r w:rsidRPr="00E46D20">
        <w:rPr>
          <w:rFonts w:ascii="Times New Roman" w:eastAsia="Times New Roman" w:hAnsi="Times New Roman"/>
          <w:sz w:val="24"/>
          <w:szCs w:val="24"/>
          <w:lang w:eastAsia="ru-RU"/>
        </w:rPr>
        <w:t xml:space="preserve"> уменьшают свои расхождения с </w:t>
      </w:r>
      <w:proofErr w:type="spellStart"/>
      <w:r w:rsidRPr="00E46D20">
        <w:rPr>
          <w:rFonts w:ascii="Times New Roman" w:eastAsia="Times New Roman" w:hAnsi="Times New Roman"/>
          <w:sz w:val="24"/>
          <w:szCs w:val="24"/>
          <w:lang w:eastAsia="ru-RU"/>
        </w:rPr>
        <w:t>грейдов</w:t>
      </w:r>
      <w:proofErr w:type="spellEnd"/>
      <w:r w:rsidRPr="00E46D20">
        <w:rPr>
          <w:rFonts w:ascii="Times New Roman" w:eastAsia="Times New Roman" w:hAnsi="Times New Roman"/>
          <w:sz w:val="24"/>
          <w:szCs w:val="24"/>
          <w:lang w:eastAsia="ru-RU"/>
        </w:rPr>
        <w:t xml:space="preserve"> +ВВВ и до +В, потом начинается их постепенное увеличение, обратная ситуация наблюдается у этих значений в сопоставлении с рейтинговой шкалой агентства </w:t>
      </w: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I.S., наиболее консервативным в своих оценках финансовых институтов оказалось агентство S&amp;P </w:t>
      </w:r>
      <w:proofErr w:type="spellStart"/>
      <w:r w:rsidRPr="00E46D20">
        <w:rPr>
          <w:rFonts w:ascii="Times New Roman" w:eastAsia="Times New Roman" w:hAnsi="Times New Roman"/>
          <w:sz w:val="24"/>
          <w:szCs w:val="24"/>
          <w:lang w:eastAsia="ru-RU"/>
        </w:rPr>
        <w:t>Agency</w:t>
      </w:r>
      <w:proofErr w:type="spellEnd"/>
      <w:r w:rsidRPr="00E46D20">
        <w:rPr>
          <w:rFonts w:ascii="Times New Roman" w:eastAsia="Times New Roman" w:hAnsi="Times New Roman"/>
          <w:sz w:val="24"/>
          <w:szCs w:val="24"/>
          <w:lang w:eastAsia="ru-RU"/>
        </w:rPr>
        <w:t xml:space="preserve">, за ним следует </w:t>
      </w:r>
      <w:proofErr w:type="spellStart"/>
      <w:r w:rsidRPr="00E46D20">
        <w:rPr>
          <w:rFonts w:ascii="Times New Roman" w:eastAsia="Times New Roman" w:hAnsi="Times New Roman"/>
          <w:sz w:val="24"/>
          <w:szCs w:val="24"/>
          <w:lang w:eastAsia="ru-RU"/>
        </w:rPr>
        <w:t>Fitch</w:t>
      </w:r>
      <w:proofErr w:type="spellEnd"/>
      <w:r w:rsidRPr="00E46D20">
        <w:rPr>
          <w:rFonts w:ascii="Times New Roman" w:eastAsia="Times New Roman" w:hAnsi="Times New Roman"/>
          <w:sz w:val="24"/>
          <w:szCs w:val="24"/>
          <w:lang w:eastAsia="ru-RU"/>
        </w:rPr>
        <w:t xml:space="preserve"> R.S. и самым открытым агентством по оценке финансовых институтов стало </w:t>
      </w:r>
      <w:proofErr w:type="spellStart"/>
      <w:r w:rsidRPr="00E46D20">
        <w:rPr>
          <w:rFonts w:ascii="Times New Roman" w:eastAsia="Times New Roman" w:hAnsi="Times New Roman"/>
          <w:sz w:val="24"/>
          <w:szCs w:val="24"/>
          <w:lang w:eastAsia="ru-RU"/>
        </w:rPr>
        <w:t>Moody’s</w:t>
      </w:r>
      <w:proofErr w:type="spellEnd"/>
      <w:r w:rsidRPr="00E46D20">
        <w:rPr>
          <w:rFonts w:ascii="Times New Roman" w:eastAsia="Times New Roman" w:hAnsi="Times New Roman"/>
          <w:sz w:val="24"/>
          <w:szCs w:val="24"/>
          <w:lang w:eastAsia="ru-RU"/>
        </w:rPr>
        <w:t xml:space="preserve"> I.S. </w:t>
      </w:r>
    </w:p>
    <w:p w:rsidR="00BF4515" w:rsidRPr="00E46D20" w:rsidRDefault="00BF4515"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Рис</w:t>
      </w:r>
      <w:r w:rsidR="006F49A1" w:rsidRPr="00E46D20">
        <w:rPr>
          <w:rFonts w:ascii="Times New Roman" w:eastAsia="Times New Roman" w:hAnsi="Times New Roman"/>
          <w:sz w:val="24"/>
          <w:szCs w:val="24"/>
          <w:lang w:eastAsia="ru-RU"/>
        </w:rPr>
        <w:t>унок 7</w:t>
      </w:r>
      <w:r w:rsidRPr="00E46D20">
        <w:rPr>
          <w:rFonts w:ascii="Times New Roman" w:eastAsia="Times New Roman" w:hAnsi="Times New Roman"/>
          <w:sz w:val="24"/>
          <w:szCs w:val="24"/>
          <w:lang w:eastAsia="ru-RU"/>
        </w:rPr>
        <w:t xml:space="preserve">. </w:t>
      </w:r>
      <w:r w:rsidR="006F49A1" w:rsidRPr="00E46D20">
        <w:rPr>
          <w:rFonts w:ascii="Times New Roman" w:eastAsia="Times New Roman" w:hAnsi="Times New Roman"/>
          <w:sz w:val="24"/>
          <w:szCs w:val="24"/>
          <w:lang w:eastAsia="ru-RU"/>
        </w:rPr>
        <w:t>Схема соответствия рейтинговых шкал международных агентств</w:t>
      </w:r>
    </w:p>
    <w:p w:rsidR="006F49A1" w:rsidRPr="00E46D20" w:rsidRDefault="006F49A1"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lastRenderedPageBreak/>
        <w:t>Рисунок 8. Визуализация множеств в VPRS-модели</w:t>
      </w:r>
    </w:p>
    <w:p w:rsidR="00065CE4" w:rsidRPr="00E46D20" w:rsidRDefault="00065CE4" w:rsidP="00E46D20">
      <w:pPr>
        <w:spacing w:before="120" w:after="120" w:line="360" w:lineRule="auto"/>
        <w:ind w:firstLine="709"/>
        <w:jc w:val="both"/>
        <w:rPr>
          <w:rFonts w:ascii="Times New Roman" w:eastAsia="Times New Roman" w:hAnsi="Times New Roman"/>
          <w:sz w:val="24"/>
          <w:szCs w:val="24"/>
          <w:lang w:eastAsia="ru-RU"/>
        </w:rPr>
      </w:pPr>
    </w:p>
    <w:p w:rsidR="00D93B82" w:rsidRPr="00E46D20" w:rsidRDefault="00E46D20" w:rsidP="00E46D20">
      <w:pPr>
        <w:pStyle w:val="1"/>
        <w:jc w:val="left"/>
      </w:pPr>
      <w:r w:rsidRPr="00E46D20">
        <w:t xml:space="preserve">Литература </w:t>
      </w:r>
    </w:p>
    <w:p w:rsidR="0014093C" w:rsidRPr="00E46D20" w:rsidRDefault="006064E5"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1</w:t>
      </w:r>
      <w:r w:rsidR="0032014A">
        <w:rPr>
          <w:rFonts w:ascii="Times New Roman" w:eastAsia="Times New Roman" w:hAnsi="Times New Roman"/>
          <w:sz w:val="24"/>
          <w:szCs w:val="24"/>
          <w:lang w:eastAsia="ru-RU"/>
        </w:rPr>
        <w:t xml:space="preserve">. </w:t>
      </w:r>
      <w:r w:rsidR="009E4DE2" w:rsidRPr="00E46D20">
        <w:rPr>
          <w:rFonts w:ascii="Times New Roman" w:eastAsia="Times New Roman" w:hAnsi="Times New Roman"/>
          <w:sz w:val="24"/>
          <w:szCs w:val="24"/>
          <w:lang w:eastAsia="ru-RU"/>
        </w:rPr>
        <w:t xml:space="preserve">Айвазян С.А., Головань С.В., </w:t>
      </w:r>
      <w:proofErr w:type="spellStart"/>
      <w:r w:rsidR="009E4DE2" w:rsidRPr="00E46D20">
        <w:rPr>
          <w:rFonts w:ascii="Times New Roman" w:eastAsia="Times New Roman" w:hAnsi="Times New Roman"/>
          <w:sz w:val="24"/>
          <w:szCs w:val="24"/>
          <w:lang w:eastAsia="ru-RU"/>
        </w:rPr>
        <w:t>Карминский</w:t>
      </w:r>
      <w:proofErr w:type="spellEnd"/>
      <w:r w:rsidR="009E4DE2" w:rsidRPr="00E46D20">
        <w:rPr>
          <w:rFonts w:ascii="Times New Roman" w:eastAsia="Times New Roman" w:hAnsi="Times New Roman"/>
          <w:sz w:val="24"/>
          <w:szCs w:val="24"/>
          <w:lang w:eastAsia="ru-RU"/>
        </w:rPr>
        <w:t xml:space="preserve"> А.М., </w:t>
      </w:r>
      <w:proofErr w:type="spellStart"/>
      <w:r w:rsidR="009E4DE2" w:rsidRPr="00E46D20">
        <w:rPr>
          <w:rFonts w:ascii="Times New Roman" w:eastAsia="Times New Roman" w:hAnsi="Times New Roman"/>
          <w:sz w:val="24"/>
          <w:szCs w:val="24"/>
          <w:lang w:eastAsia="ru-RU"/>
        </w:rPr>
        <w:t>Пересецкий</w:t>
      </w:r>
      <w:proofErr w:type="spellEnd"/>
      <w:r w:rsidR="009E4DE2" w:rsidRPr="00E46D20">
        <w:rPr>
          <w:rFonts w:ascii="Times New Roman" w:eastAsia="Times New Roman" w:hAnsi="Times New Roman"/>
          <w:sz w:val="24"/>
          <w:szCs w:val="24"/>
          <w:lang w:eastAsia="ru-RU"/>
        </w:rPr>
        <w:t xml:space="preserve"> А.А. (2011). О подходах к сопоставлению рейтинговых шкал // Прикладная эконометрика, № 3, с. 13-40</w:t>
      </w:r>
    </w:p>
    <w:p w:rsidR="0014093C" w:rsidRPr="00E46D20" w:rsidRDefault="006064E5"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2</w:t>
      </w:r>
      <w:r w:rsidR="0032014A">
        <w:rPr>
          <w:rFonts w:ascii="Times New Roman" w:eastAsia="Times New Roman" w:hAnsi="Times New Roman"/>
          <w:sz w:val="24"/>
          <w:szCs w:val="24"/>
          <w:lang w:eastAsia="ru-RU"/>
        </w:rPr>
        <w:t xml:space="preserve">. </w:t>
      </w:r>
      <w:r w:rsidR="009E4DE2" w:rsidRPr="00E46D20">
        <w:rPr>
          <w:rFonts w:ascii="Times New Roman" w:eastAsia="Times New Roman" w:hAnsi="Times New Roman"/>
          <w:sz w:val="24"/>
          <w:szCs w:val="24"/>
          <w:lang w:eastAsia="ru-RU"/>
        </w:rPr>
        <w:t xml:space="preserve">Головань С.В., </w:t>
      </w:r>
      <w:proofErr w:type="spellStart"/>
      <w:r w:rsidR="009E4DE2" w:rsidRPr="00E46D20">
        <w:rPr>
          <w:rFonts w:ascii="Times New Roman" w:eastAsia="Times New Roman" w:hAnsi="Times New Roman"/>
          <w:sz w:val="24"/>
          <w:szCs w:val="24"/>
          <w:lang w:eastAsia="ru-RU"/>
        </w:rPr>
        <w:t>Карминский</w:t>
      </w:r>
      <w:proofErr w:type="spellEnd"/>
      <w:r w:rsidR="009E4DE2" w:rsidRPr="00E46D20">
        <w:rPr>
          <w:rFonts w:ascii="Times New Roman" w:eastAsia="Times New Roman" w:hAnsi="Times New Roman"/>
          <w:sz w:val="24"/>
          <w:szCs w:val="24"/>
          <w:lang w:eastAsia="ru-RU"/>
        </w:rPr>
        <w:t xml:space="preserve"> А.М., </w:t>
      </w:r>
      <w:proofErr w:type="spellStart"/>
      <w:r w:rsidR="009E4DE2" w:rsidRPr="00E46D20">
        <w:rPr>
          <w:rFonts w:ascii="Times New Roman" w:eastAsia="Times New Roman" w:hAnsi="Times New Roman"/>
          <w:sz w:val="24"/>
          <w:szCs w:val="24"/>
          <w:lang w:eastAsia="ru-RU"/>
        </w:rPr>
        <w:t>Пересецкий</w:t>
      </w:r>
      <w:proofErr w:type="spellEnd"/>
      <w:r w:rsidR="009E4DE2" w:rsidRPr="00E46D20">
        <w:rPr>
          <w:rFonts w:ascii="Times New Roman" w:eastAsia="Times New Roman" w:hAnsi="Times New Roman"/>
          <w:sz w:val="24"/>
          <w:szCs w:val="24"/>
          <w:lang w:eastAsia="ru-RU"/>
        </w:rPr>
        <w:t xml:space="preserve"> А.А., (2011). Сопоставление рейтинговых шкал агентств на основе эконометрического анализа рейтингов российских банков // XII Международная научная конференция по проблемам развития экономики и общества, доклад</w:t>
      </w:r>
    </w:p>
    <w:p w:rsidR="00CA4CF6" w:rsidRPr="00E46D20" w:rsidRDefault="00E77341"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3</w:t>
      </w:r>
      <w:r w:rsidR="0032014A">
        <w:rPr>
          <w:rFonts w:ascii="Times New Roman" w:eastAsia="Times New Roman" w:hAnsi="Times New Roman"/>
          <w:sz w:val="24"/>
          <w:szCs w:val="24"/>
          <w:lang w:eastAsia="ru-RU"/>
        </w:rPr>
        <w:t>.</w:t>
      </w:r>
      <w:r w:rsidR="009E4DE2"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Barton</w:t>
      </w:r>
      <w:proofErr w:type="spellEnd"/>
      <w:r w:rsidR="00CA4CF6" w:rsidRPr="00E46D20">
        <w:rPr>
          <w:rFonts w:ascii="Times New Roman" w:eastAsia="Times New Roman" w:hAnsi="Times New Roman"/>
          <w:sz w:val="24"/>
          <w:szCs w:val="24"/>
          <w:lang w:eastAsia="ru-RU"/>
        </w:rPr>
        <w:t xml:space="preserve"> A. (2006). </w:t>
      </w:r>
      <w:proofErr w:type="spellStart"/>
      <w:r w:rsidR="00CA4CF6" w:rsidRPr="00E46D20">
        <w:rPr>
          <w:rFonts w:ascii="Times New Roman" w:eastAsia="Times New Roman" w:hAnsi="Times New Roman"/>
          <w:sz w:val="24"/>
          <w:szCs w:val="24"/>
          <w:lang w:eastAsia="ru-RU"/>
        </w:rPr>
        <w:t>Split</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credit</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ratings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and</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the</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prediction</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of</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bank</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ratings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in</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the</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Basel</w:t>
      </w:r>
      <w:proofErr w:type="spellEnd"/>
      <w:r w:rsidR="00CA4CF6" w:rsidRPr="00E46D20">
        <w:rPr>
          <w:rFonts w:ascii="Times New Roman" w:eastAsia="Times New Roman" w:hAnsi="Times New Roman"/>
          <w:sz w:val="24"/>
          <w:szCs w:val="24"/>
          <w:lang w:eastAsia="ru-RU"/>
        </w:rPr>
        <w:t xml:space="preserve"> II </w:t>
      </w:r>
      <w:proofErr w:type="spellStart"/>
      <w:r w:rsidR="00CA4CF6" w:rsidRPr="00E46D20">
        <w:rPr>
          <w:rFonts w:ascii="Times New Roman" w:eastAsia="Times New Roman" w:hAnsi="Times New Roman"/>
          <w:sz w:val="24"/>
          <w:szCs w:val="24"/>
          <w:lang w:eastAsia="ru-RU"/>
        </w:rPr>
        <w:t>environment</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University</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of</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Southampton</w:t>
      </w:r>
      <w:proofErr w:type="spellEnd"/>
      <w:r w:rsidR="00CA4CF6" w:rsidRPr="00E46D20">
        <w:rPr>
          <w:rFonts w:ascii="Times New Roman" w:eastAsia="Times New Roman" w:hAnsi="Times New Roman"/>
          <w:sz w:val="24"/>
          <w:szCs w:val="24"/>
          <w:lang w:eastAsia="ru-RU"/>
        </w:rPr>
        <w:t xml:space="preserve"> // </w:t>
      </w:r>
      <w:proofErr w:type="spellStart"/>
      <w:r w:rsidR="00CA4CF6" w:rsidRPr="00E46D20">
        <w:rPr>
          <w:rFonts w:ascii="Times New Roman" w:eastAsia="Times New Roman" w:hAnsi="Times New Roman"/>
          <w:sz w:val="24"/>
          <w:szCs w:val="24"/>
          <w:lang w:eastAsia="ru-RU"/>
        </w:rPr>
        <w:t>University</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of</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Southampton</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doctoral</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thesis</w:t>
      </w:r>
      <w:proofErr w:type="spellEnd"/>
    </w:p>
    <w:p w:rsidR="0014093C" w:rsidRPr="00E46D20" w:rsidRDefault="00E77341"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4</w:t>
      </w:r>
      <w:r w:rsidR="0032014A">
        <w:rPr>
          <w:rFonts w:ascii="Times New Roman" w:eastAsia="Times New Roman" w:hAnsi="Times New Roman"/>
          <w:sz w:val="24"/>
          <w:szCs w:val="24"/>
          <w:lang w:eastAsia="ru-RU"/>
        </w:rPr>
        <w:t>.</w:t>
      </w:r>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Besaur</w:t>
      </w:r>
      <w:proofErr w:type="spellEnd"/>
      <w:r w:rsidR="00CA4CF6" w:rsidRPr="00E46D20">
        <w:rPr>
          <w:rFonts w:ascii="Times New Roman" w:eastAsia="Times New Roman" w:hAnsi="Times New Roman"/>
          <w:sz w:val="24"/>
          <w:szCs w:val="24"/>
          <w:lang w:eastAsia="ru-RU"/>
        </w:rPr>
        <w:t xml:space="preserve"> B. (2011). </w:t>
      </w:r>
      <w:proofErr w:type="spellStart"/>
      <w:r w:rsidR="00CA4CF6" w:rsidRPr="00E46D20">
        <w:rPr>
          <w:rFonts w:ascii="Times New Roman" w:eastAsia="Times New Roman" w:hAnsi="Times New Roman"/>
          <w:sz w:val="24"/>
          <w:szCs w:val="24"/>
          <w:lang w:eastAsia="ru-RU"/>
        </w:rPr>
        <w:t>The</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difference</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between</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Moody’s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and</w:t>
      </w:r>
      <w:proofErr w:type="spellEnd"/>
      <w:r w:rsidR="00CA4CF6" w:rsidRPr="00E46D20">
        <w:rPr>
          <w:rFonts w:ascii="Times New Roman" w:eastAsia="Times New Roman" w:hAnsi="Times New Roman"/>
          <w:sz w:val="24"/>
          <w:szCs w:val="24"/>
          <w:lang w:eastAsia="ru-RU"/>
        </w:rPr>
        <w:t xml:space="preserve"> S&amp;P </w:t>
      </w:r>
      <w:proofErr w:type="spellStart"/>
      <w:r w:rsidR="00CA4CF6" w:rsidRPr="00E46D20">
        <w:rPr>
          <w:rFonts w:ascii="Times New Roman" w:eastAsia="Times New Roman" w:hAnsi="Times New Roman"/>
          <w:sz w:val="24"/>
          <w:szCs w:val="24"/>
          <w:lang w:eastAsia="ru-RU"/>
        </w:rPr>
        <w:t>bank</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ratings</w:t>
      </w:r>
      <w:proofErr w:type="spellEnd"/>
      <w:r w:rsidR="00CA4CF6" w:rsidRPr="00E46D20">
        <w:rPr>
          <w:rFonts w:ascii="Times New Roman" w:eastAsia="Times New Roman" w:hAnsi="Times New Roman"/>
          <w:sz w:val="24"/>
          <w:szCs w:val="24"/>
          <w:lang w:eastAsia="ru-RU"/>
        </w:rPr>
        <w:t xml:space="preserve"> // RMI </w:t>
      </w:r>
      <w:proofErr w:type="spellStart"/>
      <w:r w:rsidR="00CA4CF6" w:rsidRPr="00E46D20">
        <w:rPr>
          <w:rFonts w:ascii="Times New Roman" w:eastAsia="Times New Roman" w:hAnsi="Times New Roman"/>
          <w:sz w:val="24"/>
          <w:szCs w:val="24"/>
          <w:lang w:eastAsia="ru-RU"/>
        </w:rPr>
        <w:t>Working</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Paper</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No</w:t>
      </w:r>
      <w:proofErr w:type="spellEnd"/>
      <w:r w:rsidR="00CA4CF6" w:rsidRPr="00E46D20">
        <w:rPr>
          <w:rFonts w:ascii="Times New Roman" w:eastAsia="Times New Roman" w:hAnsi="Times New Roman"/>
          <w:sz w:val="24"/>
          <w:szCs w:val="24"/>
          <w:lang w:eastAsia="ru-RU"/>
        </w:rPr>
        <w:t>. 12/05</w:t>
      </w:r>
    </w:p>
    <w:p w:rsidR="0014093C" w:rsidRPr="00E46D20" w:rsidRDefault="00E77341"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5</w:t>
      </w:r>
      <w:r w:rsidR="0032014A">
        <w:rPr>
          <w:rFonts w:ascii="Times New Roman" w:eastAsia="Times New Roman" w:hAnsi="Times New Roman"/>
          <w:sz w:val="24"/>
          <w:szCs w:val="24"/>
          <w:lang w:eastAsia="ru-RU"/>
        </w:rPr>
        <w:t>.</w:t>
      </w:r>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Cantor</w:t>
      </w:r>
      <w:proofErr w:type="spellEnd"/>
      <w:r w:rsidR="00CA4CF6" w:rsidRPr="00E46D20">
        <w:rPr>
          <w:rFonts w:ascii="Times New Roman" w:eastAsia="Times New Roman" w:hAnsi="Times New Roman"/>
          <w:sz w:val="24"/>
          <w:szCs w:val="24"/>
          <w:lang w:eastAsia="ru-RU"/>
        </w:rPr>
        <w:t xml:space="preserve"> R., </w:t>
      </w:r>
      <w:proofErr w:type="spellStart"/>
      <w:r w:rsidR="00CA4CF6" w:rsidRPr="00E46D20">
        <w:rPr>
          <w:rFonts w:ascii="Times New Roman" w:eastAsia="Times New Roman" w:hAnsi="Times New Roman"/>
          <w:sz w:val="24"/>
          <w:szCs w:val="24"/>
          <w:lang w:eastAsia="ru-RU"/>
        </w:rPr>
        <w:t>Packer</w:t>
      </w:r>
      <w:proofErr w:type="spellEnd"/>
      <w:r w:rsidR="00CA4CF6" w:rsidRPr="00E46D20">
        <w:rPr>
          <w:rFonts w:ascii="Times New Roman" w:eastAsia="Times New Roman" w:hAnsi="Times New Roman"/>
          <w:sz w:val="24"/>
          <w:szCs w:val="24"/>
          <w:lang w:eastAsia="ru-RU"/>
        </w:rPr>
        <w:t xml:space="preserve"> F., (1994). </w:t>
      </w:r>
      <w:proofErr w:type="spellStart"/>
      <w:r w:rsidR="00CA4CF6" w:rsidRPr="00E46D20">
        <w:rPr>
          <w:rFonts w:ascii="Times New Roman" w:eastAsia="Times New Roman" w:hAnsi="Times New Roman"/>
          <w:sz w:val="24"/>
          <w:szCs w:val="24"/>
          <w:lang w:eastAsia="ru-RU"/>
        </w:rPr>
        <w:t>Multiple</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ratings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and</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credit</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standards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Differences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of</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opinion</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in</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the</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credit</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rating</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industry</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Reserve</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Bank</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of</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New</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York</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pp</w:t>
      </w:r>
      <w:proofErr w:type="spellEnd"/>
      <w:r w:rsidR="00CA4CF6" w:rsidRPr="00E46D20">
        <w:rPr>
          <w:rFonts w:ascii="Times New Roman" w:eastAsia="Times New Roman" w:hAnsi="Times New Roman"/>
          <w:sz w:val="24"/>
          <w:szCs w:val="24"/>
          <w:lang w:eastAsia="ru-RU"/>
        </w:rPr>
        <w:t>. 1-44</w:t>
      </w:r>
    </w:p>
    <w:p w:rsidR="0014093C" w:rsidRPr="00E46D20" w:rsidRDefault="00E77341"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6</w:t>
      </w:r>
      <w:r w:rsidR="0032014A">
        <w:rPr>
          <w:rFonts w:ascii="Times New Roman" w:eastAsia="Times New Roman" w:hAnsi="Times New Roman"/>
          <w:sz w:val="24"/>
          <w:szCs w:val="24"/>
          <w:lang w:eastAsia="ru-RU"/>
        </w:rPr>
        <w:t>.</w:t>
      </w:r>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Ederington</w:t>
      </w:r>
      <w:proofErr w:type="spellEnd"/>
      <w:r w:rsidR="00CA4CF6" w:rsidRPr="00E46D20">
        <w:rPr>
          <w:rFonts w:ascii="Times New Roman" w:eastAsia="Times New Roman" w:hAnsi="Times New Roman"/>
          <w:sz w:val="24"/>
          <w:szCs w:val="24"/>
          <w:lang w:eastAsia="ru-RU"/>
        </w:rPr>
        <w:t xml:space="preserve"> L. (1986). </w:t>
      </w:r>
      <w:proofErr w:type="spellStart"/>
      <w:r w:rsidR="00CA4CF6" w:rsidRPr="00E46D20">
        <w:rPr>
          <w:rFonts w:ascii="Times New Roman" w:eastAsia="Times New Roman" w:hAnsi="Times New Roman"/>
          <w:sz w:val="24"/>
          <w:szCs w:val="24"/>
          <w:lang w:eastAsia="ru-RU"/>
        </w:rPr>
        <w:t>Why</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do</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split</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ratings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occur</w:t>
      </w:r>
      <w:proofErr w:type="spellEnd"/>
      <w:r w:rsidR="00CA4CF6" w:rsidRPr="00E46D20">
        <w:rPr>
          <w:rFonts w:ascii="Times New Roman" w:eastAsia="Times New Roman" w:hAnsi="Times New Roman"/>
          <w:sz w:val="24"/>
          <w:szCs w:val="24"/>
          <w:lang w:eastAsia="ru-RU"/>
        </w:rPr>
        <w:t xml:space="preserve">? // </w:t>
      </w:r>
      <w:proofErr w:type="spellStart"/>
      <w:r w:rsidR="00CA4CF6" w:rsidRPr="00E46D20">
        <w:rPr>
          <w:rFonts w:ascii="Times New Roman" w:eastAsia="Times New Roman" w:hAnsi="Times New Roman"/>
          <w:sz w:val="24"/>
          <w:szCs w:val="24"/>
          <w:lang w:eastAsia="ru-RU"/>
        </w:rPr>
        <w:t>Journal</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of</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Financial</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Management</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Vol</w:t>
      </w:r>
      <w:proofErr w:type="spellEnd"/>
      <w:r w:rsidR="00CA4CF6" w:rsidRPr="00E46D20">
        <w:rPr>
          <w:rFonts w:ascii="Times New Roman" w:eastAsia="Times New Roman" w:hAnsi="Times New Roman"/>
          <w:sz w:val="24"/>
          <w:szCs w:val="24"/>
          <w:lang w:eastAsia="ru-RU"/>
        </w:rPr>
        <w:t>. 2</w:t>
      </w:r>
    </w:p>
    <w:p w:rsidR="0014093C" w:rsidRPr="0032014A" w:rsidRDefault="00E77341" w:rsidP="00E46D20">
      <w:pPr>
        <w:spacing w:before="120" w:after="120" w:line="360" w:lineRule="auto"/>
        <w:ind w:firstLine="709"/>
        <w:jc w:val="both"/>
        <w:rPr>
          <w:rFonts w:ascii="Times New Roman" w:eastAsia="Times New Roman" w:hAnsi="Times New Roman"/>
          <w:sz w:val="24"/>
          <w:szCs w:val="24"/>
          <w:lang w:val="en-US" w:eastAsia="ru-RU"/>
        </w:rPr>
      </w:pPr>
      <w:r w:rsidRPr="0032014A">
        <w:rPr>
          <w:rFonts w:ascii="Times New Roman" w:eastAsia="Times New Roman" w:hAnsi="Times New Roman"/>
          <w:sz w:val="24"/>
          <w:szCs w:val="24"/>
          <w:lang w:val="en-US" w:eastAsia="ru-RU"/>
        </w:rPr>
        <w:t>7</w:t>
      </w:r>
      <w:r w:rsidR="0032014A" w:rsidRPr="0032014A">
        <w:rPr>
          <w:rFonts w:ascii="Times New Roman" w:eastAsia="Times New Roman" w:hAnsi="Times New Roman"/>
          <w:sz w:val="24"/>
          <w:szCs w:val="24"/>
          <w:lang w:val="en-US" w:eastAsia="ru-RU"/>
        </w:rPr>
        <w:t>.</w:t>
      </w:r>
      <w:r w:rsidR="00CA4CF6" w:rsidRPr="0032014A">
        <w:rPr>
          <w:rFonts w:ascii="Times New Roman" w:eastAsia="Times New Roman" w:hAnsi="Times New Roman"/>
          <w:sz w:val="24"/>
          <w:szCs w:val="24"/>
          <w:lang w:val="en-US" w:eastAsia="ru-RU"/>
        </w:rPr>
        <w:t xml:space="preserve"> </w:t>
      </w:r>
      <w:proofErr w:type="spellStart"/>
      <w:r w:rsidR="00CA4CF6" w:rsidRPr="0032014A">
        <w:rPr>
          <w:rFonts w:ascii="Times New Roman" w:eastAsia="Times New Roman" w:hAnsi="Times New Roman"/>
          <w:sz w:val="24"/>
          <w:szCs w:val="24"/>
          <w:lang w:val="en-US" w:eastAsia="ru-RU"/>
        </w:rPr>
        <w:t>Eisl</w:t>
      </w:r>
      <w:proofErr w:type="spellEnd"/>
      <w:r w:rsidR="00CA4CF6" w:rsidRPr="0032014A">
        <w:rPr>
          <w:rFonts w:ascii="Times New Roman" w:eastAsia="Times New Roman" w:hAnsi="Times New Roman"/>
          <w:sz w:val="24"/>
          <w:szCs w:val="24"/>
          <w:lang w:val="en-US" w:eastAsia="ru-RU"/>
        </w:rPr>
        <w:t xml:space="preserve">, A., </w:t>
      </w:r>
      <w:proofErr w:type="spellStart"/>
      <w:r w:rsidR="00CA4CF6" w:rsidRPr="0032014A">
        <w:rPr>
          <w:rFonts w:ascii="Times New Roman" w:eastAsia="Times New Roman" w:hAnsi="Times New Roman"/>
          <w:sz w:val="24"/>
          <w:szCs w:val="24"/>
          <w:lang w:val="en-US" w:eastAsia="ru-RU"/>
        </w:rPr>
        <w:t>Elendner</w:t>
      </w:r>
      <w:proofErr w:type="spellEnd"/>
      <w:r w:rsidR="00CA4CF6" w:rsidRPr="0032014A">
        <w:rPr>
          <w:rFonts w:ascii="Times New Roman" w:eastAsia="Times New Roman" w:hAnsi="Times New Roman"/>
          <w:sz w:val="24"/>
          <w:szCs w:val="24"/>
          <w:lang w:val="en-US" w:eastAsia="ru-RU"/>
        </w:rPr>
        <w:t xml:space="preserve">, H., Lingo, M. (2013), Re-mapping credit ratings, </w:t>
      </w:r>
      <w:proofErr w:type="gramStart"/>
      <w:r w:rsidR="00CA4CF6" w:rsidRPr="0032014A">
        <w:rPr>
          <w:rFonts w:ascii="Times New Roman" w:eastAsia="Times New Roman" w:hAnsi="Times New Roman"/>
          <w:sz w:val="24"/>
          <w:szCs w:val="24"/>
          <w:lang w:val="en-US" w:eastAsia="ru-RU"/>
        </w:rPr>
        <w:t>Working</w:t>
      </w:r>
      <w:proofErr w:type="gramEnd"/>
      <w:r w:rsidR="00CA4CF6" w:rsidRPr="0032014A">
        <w:rPr>
          <w:rFonts w:ascii="Times New Roman" w:eastAsia="Times New Roman" w:hAnsi="Times New Roman"/>
          <w:sz w:val="24"/>
          <w:szCs w:val="24"/>
          <w:lang w:val="en-US" w:eastAsia="ru-RU"/>
        </w:rPr>
        <w:t xml:space="preserve"> paper for the Econometric Society European Meeting</w:t>
      </w:r>
    </w:p>
    <w:p w:rsidR="0014093C" w:rsidRPr="0032014A" w:rsidRDefault="00983DF8" w:rsidP="00E46D20">
      <w:pPr>
        <w:spacing w:before="120" w:after="120" w:line="360" w:lineRule="auto"/>
        <w:ind w:firstLine="709"/>
        <w:jc w:val="both"/>
        <w:rPr>
          <w:rFonts w:ascii="Times New Roman" w:eastAsia="Times New Roman" w:hAnsi="Times New Roman"/>
          <w:sz w:val="24"/>
          <w:szCs w:val="24"/>
          <w:lang w:val="en-US" w:eastAsia="ru-RU"/>
        </w:rPr>
      </w:pPr>
      <w:r w:rsidRPr="0032014A">
        <w:rPr>
          <w:rFonts w:ascii="Times New Roman" w:eastAsia="Times New Roman" w:hAnsi="Times New Roman"/>
          <w:sz w:val="24"/>
          <w:szCs w:val="24"/>
          <w:lang w:val="en-US" w:eastAsia="ru-RU"/>
        </w:rPr>
        <w:t>8</w:t>
      </w:r>
      <w:r w:rsidR="0032014A" w:rsidRPr="0032014A">
        <w:rPr>
          <w:rFonts w:ascii="Times New Roman" w:eastAsia="Times New Roman" w:hAnsi="Times New Roman"/>
          <w:sz w:val="24"/>
          <w:szCs w:val="24"/>
          <w:lang w:val="en-US" w:eastAsia="ru-RU"/>
        </w:rPr>
        <w:t>.</w:t>
      </w:r>
      <w:r w:rsidR="00CA4CF6" w:rsidRPr="0032014A">
        <w:rPr>
          <w:rFonts w:ascii="Times New Roman" w:eastAsia="Times New Roman" w:hAnsi="Times New Roman"/>
          <w:sz w:val="24"/>
          <w:szCs w:val="24"/>
          <w:lang w:val="en-US" w:eastAsia="ru-RU"/>
        </w:rPr>
        <w:t xml:space="preserve"> </w:t>
      </w:r>
      <w:proofErr w:type="spellStart"/>
      <w:r w:rsidR="00CA4CF6" w:rsidRPr="0032014A">
        <w:rPr>
          <w:rFonts w:ascii="Times New Roman" w:eastAsia="Times New Roman" w:hAnsi="Times New Roman"/>
          <w:sz w:val="24"/>
          <w:szCs w:val="24"/>
          <w:lang w:val="en-US" w:eastAsia="ru-RU"/>
        </w:rPr>
        <w:t>Hainsworth</w:t>
      </w:r>
      <w:proofErr w:type="spellEnd"/>
      <w:r w:rsidR="00CA4CF6" w:rsidRPr="0032014A">
        <w:rPr>
          <w:rFonts w:ascii="Times New Roman" w:eastAsia="Times New Roman" w:hAnsi="Times New Roman"/>
          <w:sz w:val="24"/>
          <w:szCs w:val="24"/>
          <w:lang w:val="en-US" w:eastAsia="ru-RU"/>
        </w:rPr>
        <w:t xml:space="preserve">, R., </w:t>
      </w:r>
      <w:proofErr w:type="spellStart"/>
      <w:r w:rsidR="00CA4CF6" w:rsidRPr="0032014A">
        <w:rPr>
          <w:rFonts w:ascii="Times New Roman" w:eastAsia="Times New Roman" w:hAnsi="Times New Roman"/>
          <w:sz w:val="24"/>
          <w:szCs w:val="24"/>
          <w:lang w:val="en-US" w:eastAsia="ru-RU"/>
        </w:rPr>
        <w:t>Karminsky</w:t>
      </w:r>
      <w:proofErr w:type="spellEnd"/>
      <w:r w:rsidR="00CA4CF6" w:rsidRPr="0032014A">
        <w:rPr>
          <w:rFonts w:ascii="Times New Roman" w:eastAsia="Times New Roman" w:hAnsi="Times New Roman"/>
          <w:sz w:val="24"/>
          <w:szCs w:val="24"/>
          <w:lang w:val="en-US" w:eastAsia="ru-RU"/>
        </w:rPr>
        <w:t xml:space="preserve">, A. M., </w:t>
      </w:r>
      <w:proofErr w:type="spellStart"/>
      <w:r w:rsidR="00CA4CF6" w:rsidRPr="0032014A">
        <w:rPr>
          <w:rFonts w:ascii="Times New Roman" w:eastAsia="Times New Roman" w:hAnsi="Times New Roman"/>
          <w:sz w:val="24"/>
          <w:szCs w:val="24"/>
          <w:lang w:val="en-US" w:eastAsia="ru-RU"/>
        </w:rPr>
        <w:t>Solodkov</w:t>
      </w:r>
      <w:proofErr w:type="spellEnd"/>
      <w:r w:rsidR="00CA4CF6" w:rsidRPr="0032014A">
        <w:rPr>
          <w:rFonts w:ascii="Times New Roman" w:eastAsia="Times New Roman" w:hAnsi="Times New Roman"/>
          <w:sz w:val="24"/>
          <w:szCs w:val="24"/>
          <w:lang w:val="en-US" w:eastAsia="ru-RU"/>
        </w:rPr>
        <w:t>, V. M. (2013), Arm's length method for comparing rating scales, Eurasian Economic Review 3 (2), 114–135</w:t>
      </w:r>
    </w:p>
    <w:p w:rsidR="0014093C" w:rsidRPr="00E46D20" w:rsidRDefault="00983DF8"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9</w:t>
      </w:r>
      <w:r w:rsidR="0032014A">
        <w:rPr>
          <w:rFonts w:ascii="Times New Roman" w:eastAsia="Times New Roman" w:hAnsi="Times New Roman"/>
          <w:sz w:val="24"/>
          <w:szCs w:val="24"/>
          <w:lang w:eastAsia="ru-RU"/>
        </w:rPr>
        <w:t>.</w:t>
      </w:r>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Jewell</w:t>
      </w:r>
      <w:proofErr w:type="spellEnd"/>
      <w:r w:rsidR="00CA4CF6" w:rsidRPr="00E46D20">
        <w:rPr>
          <w:rFonts w:ascii="Times New Roman" w:eastAsia="Times New Roman" w:hAnsi="Times New Roman"/>
          <w:sz w:val="24"/>
          <w:szCs w:val="24"/>
          <w:lang w:eastAsia="ru-RU"/>
        </w:rPr>
        <w:t xml:space="preserve"> F., </w:t>
      </w:r>
      <w:proofErr w:type="spellStart"/>
      <w:r w:rsidR="00CA4CF6" w:rsidRPr="00E46D20">
        <w:rPr>
          <w:rFonts w:ascii="Times New Roman" w:eastAsia="Times New Roman" w:hAnsi="Times New Roman"/>
          <w:sz w:val="24"/>
          <w:szCs w:val="24"/>
          <w:lang w:eastAsia="ru-RU"/>
        </w:rPr>
        <w:t>Livingston</w:t>
      </w:r>
      <w:proofErr w:type="spellEnd"/>
      <w:r w:rsidR="00CA4CF6" w:rsidRPr="00E46D20">
        <w:rPr>
          <w:rFonts w:ascii="Times New Roman" w:eastAsia="Times New Roman" w:hAnsi="Times New Roman"/>
          <w:sz w:val="24"/>
          <w:szCs w:val="24"/>
          <w:lang w:eastAsia="ru-RU"/>
        </w:rPr>
        <w:t xml:space="preserve"> A. (1999). A </w:t>
      </w:r>
      <w:proofErr w:type="spellStart"/>
      <w:r w:rsidR="00CA4CF6" w:rsidRPr="00E46D20">
        <w:rPr>
          <w:rFonts w:ascii="Times New Roman" w:eastAsia="Times New Roman" w:hAnsi="Times New Roman"/>
          <w:sz w:val="24"/>
          <w:szCs w:val="24"/>
          <w:lang w:eastAsia="ru-RU"/>
        </w:rPr>
        <w:t>Comparison</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of</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Bond</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Ratings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from</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Moody’s</w:t>
      </w:r>
      <w:proofErr w:type="spellEnd"/>
      <w:r w:rsidR="00CA4CF6" w:rsidRPr="00E46D20">
        <w:rPr>
          <w:rFonts w:ascii="Times New Roman" w:eastAsia="Times New Roman" w:hAnsi="Times New Roman"/>
          <w:sz w:val="24"/>
          <w:szCs w:val="24"/>
          <w:lang w:eastAsia="ru-RU"/>
        </w:rPr>
        <w:t xml:space="preserve"> S&amp;P </w:t>
      </w:r>
      <w:proofErr w:type="spellStart"/>
      <w:r w:rsidR="00CA4CF6" w:rsidRPr="00E46D20">
        <w:rPr>
          <w:rFonts w:ascii="Times New Roman" w:eastAsia="Times New Roman" w:hAnsi="Times New Roman"/>
          <w:sz w:val="24"/>
          <w:szCs w:val="24"/>
          <w:lang w:eastAsia="ru-RU"/>
        </w:rPr>
        <w:t>and</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Fitch</w:t>
      </w:r>
      <w:proofErr w:type="spellEnd"/>
      <w:r w:rsidR="00CA4CF6" w:rsidRPr="00E46D20">
        <w:rPr>
          <w:rFonts w:ascii="Times New Roman" w:eastAsia="Times New Roman" w:hAnsi="Times New Roman"/>
          <w:sz w:val="24"/>
          <w:szCs w:val="24"/>
          <w:lang w:eastAsia="ru-RU"/>
        </w:rPr>
        <w:t xml:space="preserve"> IBCA // </w:t>
      </w:r>
      <w:proofErr w:type="spellStart"/>
      <w:r w:rsidR="00CA4CF6" w:rsidRPr="00E46D20">
        <w:rPr>
          <w:rFonts w:ascii="Times New Roman" w:eastAsia="Times New Roman" w:hAnsi="Times New Roman"/>
          <w:sz w:val="24"/>
          <w:szCs w:val="24"/>
          <w:lang w:eastAsia="ru-RU"/>
        </w:rPr>
        <w:t>Financial</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Markets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Institutions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and</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Instruments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Vol</w:t>
      </w:r>
      <w:proofErr w:type="spellEnd"/>
      <w:r w:rsidR="00CA4CF6" w:rsidRPr="00E46D20">
        <w:rPr>
          <w:rFonts w:ascii="Times New Roman" w:eastAsia="Times New Roman" w:hAnsi="Times New Roman"/>
          <w:sz w:val="24"/>
          <w:szCs w:val="24"/>
          <w:lang w:eastAsia="ru-RU"/>
        </w:rPr>
        <w:t xml:space="preserve">. 8, </w:t>
      </w:r>
      <w:proofErr w:type="spellStart"/>
      <w:r w:rsidR="00CA4CF6" w:rsidRPr="00E46D20">
        <w:rPr>
          <w:rFonts w:ascii="Times New Roman" w:eastAsia="Times New Roman" w:hAnsi="Times New Roman"/>
          <w:sz w:val="24"/>
          <w:szCs w:val="24"/>
          <w:lang w:eastAsia="ru-RU"/>
        </w:rPr>
        <w:t>no</w:t>
      </w:r>
      <w:proofErr w:type="spellEnd"/>
      <w:r w:rsidR="00CA4CF6" w:rsidRPr="00E46D20">
        <w:rPr>
          <w:rFonts w:ascii="Times New Roman" w:eastAsia="Times New Roman" w:hAnsi="Times New Roman"/>
          <w:sz w:val="24"/>
          <w:szCs w:val="24"/>
          <w:lang w:eastAsia="ru-RU"/>
        </w:rPr>
        <w:t>. 4</w:t>
      </w:r>
    </w:p>
    <w:p w:rsidR="0014093C" w:rsidRPr="00E46D20" w:rsidRDefault="00983DF8" w:rsidP="00E46D20">
      <w:pPr>
        <w:spacing w:before="120" w:after="120" w:line="360" w:lineRule="auto"/>
        <w:ind w:firstLine="709"/>
        <w:jc w:val="both"/>
        <w:rPr>
          <w:rFonts w:ascii="Times New Roman" w:eastAsia="Times New Roman" w:hAnsi="Times New Roman"/>
          <w:sz w:val="24"/>
          <w:szCs w:val="24"/>
          <w:lang w:eastAsia="ru-RU"/>
        </w:rPr>
      </w:pPr>
      <w:r w:rsidRPr="00E46D20">
        <w:rPr>
          <w:rFonts w:ascii="Times New Roman" w:eastAsia="Times New Roman" w:hAnsi="Times New Roman"/>
          <w:sz w:val="24"/>
          <w:szCs w:val="24"/>
          <w:lang w:eastAsia="ru-RU"/>
        </w:rPr>
        <w:t>10</w:t>
      </w:r>
      <w:r w:rsidR="0032014A">
        <w:rPr>
          <w:rFonts w:ascii="Times New Roman" w:eastAsia="Times New Roman" w:hAnsi="Times New Roman"/>
          <w:sz w:val="24"/>
          <w:szCs w:val="24"/>
          <w:lang w:eastAsia="ru-RU"/>
        </w:rPr>
        <w:t>.</w:t>
      </w:r>
      <w:r w:rsidR="00CA4CF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Pawlak</w:t>
      </w:r>
      <w:proofErr w:type="spellEnd"/>
      <w:r w:rsidR="003F7776" w:rsidRPr="00E46D20">
        <w:rPr>
          <w:rFonts w:ascii="Times New Roman" w:eastAsia="Times New Roman" w:hAnsi="Times New Roman"/>
          <w:sz w:val="24"/>
          <w:szCs w:val="24"/>
          <w:lang w:eastAsia="ru-RU"/>
        </w:rPr>
        <w:t xml:space="preserve"> Z. (1982). </w:t>
      </w:r>
      <w:proofErr w:type="spellStart"/>
      <w:r w:rsidR="003F7776" w:rsidRPr="00E46D20">
        <w:rPr>
          <w:rFonts w:ascii="Times New Roman" w:eastAsia="Times New Roman" w:hAnsi="Times New Roman"/>
          <w:sz w:val="24"/>
          <w:szCs w:val="24"/>
          <w:lang w:eastAsia="ru-RU"/>
        </w:rPr>
        <w:t>Rough</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sets</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and</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modelling</w:t>
      </w:r>
      <w:proofErr w:type="spellEnd"/>
      <w:r w:rsidR="003F7776" w:rsidRPr="00E46D20">
        <w:rPr>
          <w:rFonts w:ascii="Times New Roman" w:eastAsia="Times New Roman" w:hAnsi="Times New Roman"/>
          <w:sz w:val="24"/>
          <w:szCs w:val="24"/>
          <w:lang w:eastAsia="ru-RU"/>
        </w:rPr>
        <w:t xml:space="preserve"> RST // </w:t>
      </w:r>
      <w:proofErr w:type="spellStart"/>
      <w:r w:rsidR="003F7776" w:rsidRPr="00E46D20">
        <w:rPr>
          <w:rFonts w:ascii="Times New Roman" w:eastAsia="Times New Roman" w:hAnsi="Times New Roman"/>
          <w:sz w:val="24"/>
          <w:szCs w:val="24"/>
          <w:lang w:eastAsia="ru-RU"/>
        </w:rPr>
        <w:t>International</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Journal</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of</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Information</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and</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Computer</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Sciences</w:t>
      </w:r>
      <w:proofErr w:type="spellEnd"/>
      <w:r w:rsidR="003F7776" w:rsidRPr="00E46D20">
        <w:rPr>
          <w:rFonts w:ascii="Times New Roman" w:eastAsia="Times New Roman" w:hAnsi="Times New Roman"/>
          <w:sz w:val="24"/>
          <w:szCs w:val="24"/>
          <w:lang w:eastAsia="ru-RU"/>
        </w:rPr>
        <w:t xml:space="preserve">, </w:t>
      </w:r>
      <w:proofErr w:type="spellStart"/>
      <w:r w:rsidR="003F7776" w:rsidRPr="00E46D20">
        <w:rPr>
          <w:rFonts w:ascii="Times New Roman" w:eastAsia="Times New Roman" w:hAnsi="Times New Roman"/>
          <w:sz w:val="24"/>
          <w:szCs w:val="24"/>
          <w:lang w:eastAsia="ru-RU"/>
        </w:rPr>
        <w:t>Vol</w:t>
      </w:r>
      <w:proofErr w:type="spellEnd"/>
      <w:r w:rsidR="003F7776" w:rsidRPr="00E46D20">
        <w:rPr>
          <w:rFonts w:ascii="Times New Roman" w:eastAsia="Times New Roman" w:hAnsi="Times New Roman"/>
          <w:sz w:val="24"/>
          <w:szCs w:val="24"/>
          <w:lang w:eastAsia="ru-RU"/>
        </w:rPr>
        <w:t xml:space="preserve">. 11(5), </w:t>
      </w:r>
      <w:proofErr w:type="spellStart"/>
      <w:r w:rsidR="003F7776" w:rsidRPr="00E46D20">
        <w:rPr>
          <w:rFonts w:ascii="Times New Roman" w:eastAsia="Times New Roman" w:hAnsi="Times New Roman"/>
          <w:sz w:val="24"/>
          <w:szCs w:val="24"/>
          <w:lang w:eastAsia="ru-RU"/>
        </w:rPr>
        <w:t>pp</w:t>
      </w:r>
      <w:proofErr w:type="spellEnd"/>
      <w:r w:rsidR="003F7776" w:rsidRPr="00E46D20">
        <w:rPr>
          <w:rFonts w:ascii="Times New Roman" w:eastAsia="Times New Roman" w:hAnsi="Times New Roman"/>
          <w:sz w:val="24"/>
          <w:szCs w:val="24"/>
          <w:lang w:eastAsia="ru-RU"/>
        </w:rPr>
        <w:t>. 341–356</w:t>
      </w:r>
    </w:p>
    <w:p w:rsidR="0014093C" w:rsidRPr="00E46D20" w:rsidRDefault="0032014A" w:rsidP="00E46D20">
      <w:pPr>
        <w:spacing w:before="120" w:after="12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83DF8" w:rsidRPr="00E46D20">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Viera</w:t>
      </w:r>
      <w:proofErr w:type="spellEnd"/>
      <w:r w:rsidR="00CA4CF6" w:rsidRPr="00E46D20">
        <w:rPr>
          <w:rFonts w:ascii="Times New Roman" w:eastAsia="Times New Roman" w:hAnsi="Times New Roman"/>
          <w:sz w:val="24"/>
          <w:szCs w:val="24"/>
          <w:lang w:eastAsia="ru-RU"/>
        </w:rPr>
        <w:t xml:space="preserve"> J., </w:t>
      </w:r>
      <w:proofErr w:type="spellStart"/>
      <w:r w:rsidR="00CA4CF6" w:rsidRPr="00E46D20">
        <w:rPr>
          <w:rFonts w:ascii="Times New Roman" w:eastAsia="Times New Roman" w:hAnsi="Times New Roman"/>
          <w:sz w:val="24"/>
          <w:szCs w:val="24"/>
          <w:lang w:eastAsia="ru-RU"/>
        </w:rPr>
        <w:t>Garrett</w:t>
      </w:r>
      <w:proofErr w:type="spellEnd"/>
      <w:r w:rsidR="00CA4CF6" w:rsidRPr="00E46D20">
        <w:rPr>
          <w:rFonts w:ascii="Times New Roman" w:eastAsia="Times New Roman" w:hAnsi="Times New Roman"/>
          <w:sz w:val="24"/>
          <w:szCs w:val="24"/>
          <w:lang w:eastAsia="ru-RU"/>
        </w:rPr>
        <w:t xml:space="preserve"> M. (2005). </w:t>
      </w:r>
      <w:proofErr w:type="spellStart"/>
      <w:r w:rsidR="00CA4CF6" w:rsidRPr="00E46D20">
        <w:rPr>
          <w:rFonts w:ascii="Times New Roman" w:eastAsia="Times New Roman" w:hAnsi="Times New Roman"/>
          <w:sz w:val="24"/>
          <w:szCs w:val="24"/>
          <w:lang w:eastAsia="ru-RU"/>
        </w:rPr>
        <w:t>Understanding</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interobserver</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agreement</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The</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Kappa</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Statistics</w:t>
      </w:r>
      <w:proofErr w:type="spellEnd"/>
      <w:r w:rsidR="00CA4CF6" w:rsidRPr="00E46D20">
        <w:rPr>
          <w:rFonts w:ascii="Times New Roman" w:eastAsia="Times New Roman" w:hAnsi="Times New Roman"/>
          <w:sz w:val="24"/>
          <w:szCs w:val="24"/>
          <w:lang w:eastAsia="ru-RU"/>
        </w:rPr>
        <w:t xml:space="preserve"> // </w:t>
      </w:r>
      <w:proofErr w:type="spellStart"/>
      <w:r w:rsidR="00CA4CF6" w:rsidRPr="00E46D20">
        <w:rPr>
          <w:rFonts w:ascii="Times New Roman" w:eastAsia="Times New Roman" w:hAnsi="Times New Roman"/>
          <w:sz w:val="24"/>
          <w:szCs w:val="24"/>
          <w:lang w:eastAsia="ru-RU"/>
        </w:rPr>
        <w:t>Research</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Series</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of</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Columbian</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University</w:t>
      </w:r>
      <w:proofErr w:type="spellEnd"/>
      <w:r w:rsidR="00CA4CF6" w:rsidRPr="00E46D20">
        <w:rPr>
          <w:rFonts w:ascii="Times New Roman" w:eastAsia="Times New Roman" w:hAnsi="Times New Roman"/>
          <w:sz w:val="24"/>
          <w:szCs w:val="24"/>
          <w:lang w:eastAsia="ru-RU"/>
        </w:rPr>
        <w:t xml:space="preserve">, </w:t>
      </w:r>
      <w:proofErr w:type="spellStart"/>
      <w:r w:rsidR="00CA4CF6" w:rsidRPr="00E46D20">
        <w:rPr>
          <w:rFonts w:ascii="Times New Roman" w:eastAsia="Times New Roman" w:hAnsi="Times New Roman"/>
          <w:sz w:val="24"/>
          <w:szCs w:val="24"/>
          <w:lang w:eastAsia="ru-RU"/>
        </w:rPr>
        <w:t>Vol</w:t>
      </w:r>
      <w:proofErr w:type="spellEnd"/>
      <w:r w:rsidR="00CA4CF6" w:rsidRPr="00E46D20">
        <w:rPr>
          <w:rFonts w:ascii="Times New Roman" w:eastAsia="Times New Roman" w:hAnsi="Times New Roman"/>
          <w:sz w:val="24"/>
          <w:szCs w:val="24"/>
          <w:lang w:eastAsia="ru-RU"/>
        </w:rPr>
        <w:t>. 36</w:t>
      </w:r>
    </w:p>
    <w:p w:rsidR="006F49A1" w:rsidRPr="00E46D20" w:rsidRDefault="006F49A1" w:rsidP="00E46D20">
      <w:pPr>
        <w:spacing w:before="120" w:after="120" w:line="360" w:lineRule="auto"/>
        <w:ind w:firstLine="709"/>
        <w:jc w:val="both"/>
        <w:rPr>
          <w:rFonts w:ascii="Times New Roman" w:eastAsia="Times New Roman" w:hAnsi="Times New Roman"/>
          <w:sz w:val="24"/>
          <w:szCs w:val="24"/>
          <w:lang w:eastAsia="ru-RU"/>
        </w:rPr>
      </w:pPr>
    </w:p>
    <w:sectPr w:rsidR="006F49A1" w:rsidRPr="00E46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1B" w:rsidRDefault="000D7D1B" w:rsidP="006F7369">
      <w:pPr>
        <w:spacing w:after="0" w:line="240" w:lineRule="auto"/>
      </w:pPr>
      <w:r>
        <w:separator/>
      </w:r>
    </w:p>
  </w:endnote>
  <w:endnote w:type="continuationSeparator" w:id="0">
    <w:p w:rsidR="000D7D1B" w:rsidRDefault="000D7D1B" w:rsidP="006F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1B" w:rsidRDefault="000D7D1B" w:rsidP="006F7369">
      <w:pPr>
        <w:spacing w:after="0" w:line="240" w:lineRule="auto"/>
      </w:pPr>
      <w:r>
        <w:separator/>
      </w:r>
    </w:p>
  </w:footnote>
  <w:footnote w:type="continuationSeparator" w:id="0">
    <w:p w:rsidR="000D7D1B" w:rsidRDefault="000D7D1B" w:rsidP="006F7369">
      <w:pPr>
        <w:spacing w:after="0" w:line="240" w:lineRule="auto"/>
      </w:pPr>
      <w:r>
        <w:continuationSeparator/>
      </w:r>
    </w:p>
  </w:footnote>
  <w:footnote w:id="1">
    <w:p w:rsidR="00065CE4" w:rsidRPr="00E46D20" w:rsidRDefault="00065CE4" w:rsidP="00E46D20">
      <w:pPr>
        <w:pStyle w:val="a5"/>
        <w:jc w:val="both"/>
        <w:rPr>
          <w:rFonts w:ascii="Times New Roman" w:hAnsi="Times New Roman"/>
        </w:rPr>
      </w:pPr>
      <w:r w:rsidRPr="00065CE4">
        <w:rPr>
          <w:rStyle w:val="a3"/>
          <w:rFonts w:asciiTheme="minorHAnsi" w:hAnsiTheme="minorHAnsi"/>
        </w:rPr>
        <w:sym w:font="Symbol" w:char="F0B7"/>
      </w:r>
      <w:r w:rsidRPr="00065CE4">
        <w:rPr>
          <w:rFonts w:asciiTheme="minorHAnsi" w:hAnsiTheme="minorHAnsi"/>
        </w:rPr>
        <w:t xml:space="preserve"> </w:t>
      </w:r>
      <w:r w:rsidRPr="00E46D20">
        <w:rPr>
          <w:rFonts w:ascii="Times New Roman" w:hAnsi="Times New Roman"/>
        </w:rPr>
        <w:t>Австралия, Австрия, Азербайджан, Аргентина, Армения, Бахрейн, Белоруссия, Бельгия, Болгария, Бразилия, Бруней, Великобритания, Венгрия, Венесуэла, Германия, Гонконг, Греция, Дания , Зимбабве, Израиль, Индия, Индонезия, Иран, Испания, Италия, Казахстан, Канада, Катар, Китай, Колумбия, Коста-Рика, Латвия, Литва, Люксембург, Малайзия, Мексика, Монголия , Нигерия, Нидерланды, Никарагуа, Новая Зеландия, Норвегия, Объединенные Арабские Эмираты, Перу, Польша, Португалия, Россия, Саудовская Аравия, Северная Ирландия, Сингапур, США, Таиланд, Турция, Узбекистан, Украина, Финляндия, Франция, Чехия, Чили, Швейцария, Швеция, Шри Ланка, Эстония, Южная Африка, Южная Корея, Япония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15C04"/>
    <w:multiLevelType w:val="hybridMultilevel"/>
    <w:tmpl w:val="BFACDCE4"/>
    <w:lvl w:ilvl="0" w:tplc="3C364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E6E7226"/>
    <w:multiLevelType w:val="hybridMultilevel"/>
    <w:tmpl w:val="FE70B93A"/>
    <w:lvl w:ilvl="0" w:tplc="3C364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3F6D8F"/>
    <w:multiLevelType w:val="hybridMultilevel"/>
    <w:tmpl w:val="A65E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A1"/>
    <w:rsid w:val="00021A07"/>
    <w:rsid w:val="00065CE4"/>
    <w:rsid w:val="00075C1A"/>
    <w:rsid w:val="000D7D1B"/>
    <w:rsid w:val="0014093C"/>
    <w:rsid w:val="002C3C60"/>
    <w:rsid w:val="0032014A"/>
    <w:rsid w:val="003F7776"/>
    <w:rsid w:val="004856AE"/>
    <w:rsid w:val="006064E5"/>
    <w:rsid w:val="006F49A1"/>
    <w:rsid w:val="006F7369"/>
    <w:rsid w:val="007078A1"/>
    <w:rsid w:val="00786D7F"/>
    <w:rsid w:val="008430E3"/>
    <w:rsid w:val="00983DF8"/>
    <w:rsid w:val="009E4DE2"/>
    <w:rsid w:val="00A63E0C"/>
    <w:rsid w:val="00A71CBF"/>
    <w:rsid w:val="00B71AC3"/>
    <w:rsid w:val="00BE55DB"/>
    <w:rsid w:val="00BF4515"/>
    <w:rsid w:val="00C03E0A"/>
    <w:rsid w:val="00C63F2C"/>
    <w:rsid w:val="00C72CF2"/>
    <w:rsid w:val="00CA4CF6"/>
    <w:rsid w:val="00CD72C1"/>
    <w:rsid w:val="00D93B82"/>
    <w:rsid w:val="00DE78AC"/>
    <w:rsid w:val="00E00D3B"/>
    <w:rsid w:val="00E46D20"/>
    <w:rsid w:val="00E77341"/>
    <w:rsid w:val="00F4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B6B98-7E1C-4718-B48B-442288B5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5DB"/>
    <w:rPr>
      <w:rFonts w:ascii="Calibri" w:eastAsia="Calibri" w:hAnsi="Calibri" w:cs="Times New Roman"/>
    </w:rPr>
  </w:style>
  <w:style w:type="paragraph" w:styleId="1">
    <w:name w:val="heading 1"/>
    <w:basedOn w:val="a"/>
    <w:next w:val="a"/>
    <w:link w:val="10"/>
    <w:qFormat/>
    <w:rsid w:val="00BE55DB"/>
    <w:pPr>
      <w:keepNext/>
      <w:spacing w:after="0" w:line="312" w:lineRule="auto"/>
      <w:jc w:val="center"/>
      <w:outlineLvl w:val="0"/>
    </w:pPr>
    <w:rPr>
      <w:rFonts w:ascii="Times New Roman" w:eastAsia="SimSun" w:hAnsi="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5DB"/>
    <w:rPr>
      <w:rFonts w:ascii="Times New Roman" w:eastAsia="SimSun" w:hAnsi="Times New Roman" w:cs="Times New Roman"/>
      <w:b/>
      <w:bCs/>
      <w:sz w:val="24"/>
      <w:szCs w:val="24"/>
      <w:lang w:eastAsia="zh-CN"/>
    </w:rPr>
  </w:style>
  <w:style w:type="character" w:styleId="a3">
    <w:name w:val="footnote reference"/>
    <w:uiPriority w:val="99"/>
    <w:semiHidden/>
    <w:unhideWhenUsed/>
    <w:rsid w:val="006F7369"/>
    <w:rPr>
      <w:vertAlign w:val="superscript"/>
    </w:rPr>
  </w:style>
  <w:style w:type="paragraph" w:styleId="a4">
    <w:name w:val="List Paragraph"/>
    <w:basedOn w:val="a"/>
    <w:uiPriority w:val="34"/>
    <w:qFormat/>
    <w:rsid w:val="006F7369"/>
    <w:pPr>
      <w:ind w:left="720"/>
      <w:contextualSpacing/>
    </w:pPr>
  </w:style>
  <w:style w:type="paragraph" w:styleId="a5">
    <w:name w:val="footnote text"/>
    <w:basedOn w:val="a"/>
    <w:link w:val="a6"/>
    <w:uiPriority w:val="99"/>
    <w:semiHidden/>
    <w:unhideWhenUsed/>
    <w:rsid w:val="006F7369"/>
    <w:pPr>
      <w:spacing w:after="0" w:line="240" w:lineRule="auto"/>
    </w:pPr>
    <w:rPr>
      <w:sz w:val="20"/>
      <w:szCs w:val="20"/>
    </w:rPr>
  </w:style>
  <w:style w:type="character" w:customStyle="1" w:styleId="a6">
    <w:name w:val="Текст сноски Знак"/>
    <w:basedOn w:val="a0"/>
    <w:link w:val="a5"/>
    <w:uiPriority w:val="99"/>
    <w:semiHidden/>
    <w:rsid w:val="006F7369"/>
    <w:rPr>
      <w:rFonts w:ascii="Calibri" w:eastAsia="Calibri" w:hAnsi="Calibri" w:cs="Times New Roman"/>
      <w:sz w:val="20"/>
      <w:szCs w:val="20"/>
    </w:rPr>
  </w:style>
  <w:style w:type="paragraph" w:styleId="a7">
    <w:name w:val="Normal (Web)"/>
    <w:basedOn w:val="a"/>
    <w:uiPriority w:val="99"/>
    <w:unhideWhenUsed/>
    <w:rsid w:val="00065CE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13</Pages>
  <Words>3550</Words>
  <Characters>24390</Characters>
  <Application>Microsoft Office Word</Application>
  <DocSecurity>0</DocSecurity>
  <Lines>497</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17</cp:revision>
  <dcterms:created xsi:type="dcterms:W3CDTF">2016-06-15T06:35:00Z</dcterms:created>
  <dcterms:modified xsi:type="dcterms:W3CDTF">2016-06-15T09:57:00Z</dcterms:modified>
</cp:coreProperties>
</file>