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1F18" w14:textId="77777777" w:rsidR="00CC77AE" w:rsidRPr="00052410" w:rsidRDefault="00CC77AE" w:rsidP="00F8019F">
      <w:pPr>
        <w:pStyle w:val="ARTitle"/>
        <w:spacing w:line="360" w:lineRule="auto"/>
        <w:rPr>
          <w:lang w:val="en-US"/>
        </w:rPr>
      </w:pPr>
      <w:r>
        <w:t>Benefits of the retail payments card market: evidence</w:t>
      </w:r>
      <w:r>
        <w:rPr>
          <w:lang w:val="ru-RU"/>
        </w:rPr>
        <w:t xml:space="preserve"> </w:t>
      </w:r>
      <w:r>
        <w:rPr>
          <w:lang w:val="en-US"/>
        </w:rPr>
        <w:t>from russian merchants</w:t>
      </w:r>
    </w:p>
    <w:p w14:paraId="667DD866" w14:textId="77777777" w:rsidR="00CC77AE" w:rsidRPr="00C83CA7" w:rsidRDefault="00CC77AE" w:rsidP="00F8019F">
      <w:pPr>
        <w:spacing w:line="360" w:lineRule="auto"/>
        <w:jc w:val="both"/>
        <w:sectPr w:rsidR="00CC77AE" w:rsidRPr="00C83CA7">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418" w:header="720" w:footer="720" w:gutter="0"/>
          <w:cols w:space="720"/>
          <w:docGrid w:linePitch="360"/>
        </w:sectPr>
      </w:pPr>
    </w:p>
    <w:p w14:paraId="7B3C6A3F" w14:textId="77777777" w:rsidR="00515C8A" w:rsidRDefault="000717E5" w:rsidP="00F8019F">
      <w:pPr>
        <w:pStyle w:val="ARAuthors"/>
        <w:spacing w:line="360" w:lineRule="auto"/>
        <w:rPr>
          <w:lang w:val="en-US"/>
        </w:rPr>
      </w:pPr>
      <w:r>
        <w:rPr>
          <w:lang w:val="en-US"/>
        </w:rPr>
        <w:lastRenderedPageBreak/>
        <w:t>Krivosheya, Egor</w:t>
      </w:r>
      <w:r>
        <w:rPr>
          <w:vertAlign w:val="superscript"/>
          <w:lang w:val="en-US"/>
        </w:rPr>
        <w:t>1</w:t>
      </w:r>
      <w:r>
        <w:rPr>
          <w:lang w:val="en-US"/>
        </w:rPr>
        <w:t>; Korolev, Andrew</w:t>
      </w:r>
      <w:r>
        <w:rPr>
          <w:vertAlign w:val="superscript"/>
          <w:lang w:val="en-US"/>
        </w:rPr>
        <w:t>2</w:t>
      </w:r>
      <w:r>
        <w:rPr>
          <w:lang w:val="en-US"/>
        </w:rPr>
        <w:t xml:space="preserve"> </w:t>
      </w:r>
    </w:p>
    <w:p w14:paraId="57C4DB1C" w14:textId="07EE3961" w:rsidR="00515C8A" w:rsidRPr="000B05A7" w:rsidRDefault="000717E5" w:rsidP="00F8019F">
      <w:pPr>
        <w:pStyle w:val="ARAffiliation"/>
        <w:spacing w:line="360" w:lineRule="auto"/>
        <w:rPr>
          <w:lang w:val="en-US"/>
        </w:rPr>
      </w:pPr>
      <w:r>
        <w:rPr>
          <w:vertAlign w:val="superscript"/>
        </w:rPr>
        <w:t>1</w:t>
      </w:r>
      <w:r>
        <w:t>Finance, Payments and e-Commerce chair, Moscow School of Management SKOLKOVO, Moscow, Russia</w:t>
      </w:r>
      <w:r w:rsidR="000B05A7">
        <w:rPr>
          <w:lang w:val="en-US"/>
        </w:rPr>
        <w:t>; Department of Finance, National Research University Higher School of Economics</w:t>
      </w:r>
    </w:p>
    <w:p w14:paraId="3616B47D" w14:textId="77777777" w:rsidR="00515C8A" w:rsidRDefault="000717E5" w:rsidP="00F8019F">
      <w:pPr>
        <w:pStyle w:val="ARAffiliation"/>
        <w:spacing w:line="360" w:lineRule="auto"/>
      </w:pPr>
      <w:r>
        <w:rPr>
          <w:vertAlign w:val="superscript"/>
        </w:rPr>
        <w:t>2</w:t>
      </w:r>
      <w:r>
        <w:t>Finance, Payments and e-Commerce chair, Moscow School of Management SKOLKOVO, Moscow, Russia</w:t>
      </w:r>
    </w:p>
    <w:p w14:paraId="2016E7CB" w14:textId="77777777" w:rsidR="00515C8A" w:rsidRDefault="00515C8A" w:rsidP="00F8019F">
      <w:pPr>
        <w:pStyle w:val="ARMainBody"/>
        <w:rPr>
          <w:b/>
          <w:i/>
        </w:rPr>
      </w:pPr>
    </w:p>
    <w:p w14:paraId="29C71C0E" w14:textId="77777777" w:rsidR="00515C8A" w:rsidRDefault="000717E5" w:rsidP="00F8019F">
      <w:pPr>
        <w:pStyle w:val="ARMainBody"/>
        <w:rPr>
          <w:b/>
          <w:i/>
        </w:rPr>
      </w:pPr>
      <w:r>
        <w:rPr>
          <w:b/>
          <w:i/>
        </w:rPr>
        <w:t>Keywords: Retail payments; payment cards; benefits; merchants’ acceptance; financial services.</w:t>
      </w:r>
      <w:bookmarkStart w:id="0" w:name="_GoBack"/>
      <w:bookmarkEnd w:id="0"/>
    </w:p>
    <w:p w14:paraId="568C1F99" w14:textId="77777777" w:rsidR="00515C8A" w:rsidRDefault="00515C8A" w:rsidP="00F8019F">
      <w:pPr>
        <w:pStyle w:val="ARMainBody"/>
      </w:pPr>
    </w:p>
    <w:p w14:paraId="50FA86F9" w14:textId="4CC535C6" w:rsidR="00515C8A" w:rsidRPr="00052410" w:rsidRDefault="000717E5" w:rsidP="00F8019F">
      <w:pPr>
        <w:pStyle w:val="ARTitle"/>
        <w:spacing w:line="360" w:lineRule="auto"/>
        <w:rPr>
          <w:lang w:val="en-US"/>
        </w:rPr>
      </w:pPr>
      <w:r>
        <w:br w:type="page"/>
      </w:r>
      <w:r>
        <w:lastRenderedPageBreak/>
        <w:t>Benefits of the retail payments card</w:t>
      </w:r>
      <w:r w:rsidR="00052410">
        <w:t xml:space="preserve"> market: </w:t>
      </w:r>
      <w:r>
        <w:t>evidence</w:t>
      </w:r>
      <w:r w:rsidR="00052410">
        <w:rPr>
          <w:lang w:val="ru-RU"/>
        </w:rPr>
        <w:t xml:space="preserve"> </w:t>
      </w:r>
      <w:r w:rsidR="00052410">
        <w:rPr>
          <w:lang w:val="en-US"/>
        </w:rPr>
        <w:t>from russian merchants</w:t>
      </w:r>
    </w:p>
    <w:p w14:paraId="70F27B81" w14:textId="77777777" w:rsidR="00C83CA7" w:rsidRPr="00C83CA7" w:rsidRDefault="00C83CA7" w:rsidP="00F8019F">
      <w:pPr>
        <w:spacing w:line="360" w:lineRule="auto"/>
        <w:jc w:val="both"/>
        <w:sectPr w:rsidR="00C83CA7" w:rsidRPr="00C83CA7">
          <w:headerReference w:type="even" r:id="rId14"/>
          <w:headerReference w:type="default" r:id="rId15"/>
          <w:footerReference w:type="even" r:id="rId16"/>
          <w:footerReference w:type="default" r:id="rId17"/>
          <w:headerReference w:type="first" r:id="rId18"/>
          <w:footerReference w:type="first" r:id="rId19"/>
          <w:type w:val="continuous"/>
          <w:pgSz w:w="11909" w:h="16834"/>
          <w:pgMar w:top="1418" w:right="1418" w:bottom="1418" w:left="1418" w:header="720" w:footer="720" w:gutter="0"/>
          <w:cols w:space="720"/>
          <w:docGrid w:linePitch="360"/>
        </w:sectPr>
      </w:pPr>
    </w:p>
    <w:p w14:paraId="397E5EDB" w14:textId="77777777" w:rsidR="00515C8A" w:rsidRDefault="000717E5" w:rsidP="00F8019F">
      <w:pPr>
        <w:pStyle w:val="ARH1"/>
        <w:spacing w:line="360" w:lineRule="auto"/>
      </w:pPr>
      <w:r>
        <w:lastRenderedPageBreak/>
        <w:t xml:space="preserve">Introduction </w:t>
      </w:r>
    </w:p>
    <w:p w14:paraId="4009CE07" w14:textId="77777777" w:rsidR="00515C8A" w:rsidRDefault="000717E5" w:rsidP="00F8019F">
      <w:pPr>
        <w:pStyle w:val="ARMainBody"/>
      </w:pPr>
      <w:r>
        <w:t>Payment cards are integral to the modern and innovative retail and finance ecosystems. Practitioners and ecosystem stakeholders confirm the increasing benefits associated with the participation in the retail payments market. The main critique to the existing market conditions, however, is based on the argument that some groups of agents exploit benefits from the participation in the market at the expense of other agents. Main advocates of these arguments have been the merchants, which incur direct costs in terms of merchant fee with the decision to accept payment cards. This resulted in proposals to conduct regulatory and balancing interventions to the market equilibrium. None of such proposals has proved to be Pareto efficient yet (Weiner &amp; Wright, 2005), which may be explained by the inability of both market participants and regulators to empirically evaluate current levels of benefits from the participation in the market, and the consequences of shocks and interventions for these benefits.</w:t>
      </w:r>
    </w:p>
    <w:p w14:paraId="5331AD8C" w14:textId="77777777" w:rsidR="00515C8A" w:rsidRDefault="000717E5" w:rsidP="00F8019F">
      <w:pPr>
        <w:pStyle w:val="ARMainBody"/>
      </w:pPr>
      <w:r>
        <w:t>This article aims to contribute to two rising strands of literature. The first one concerns the formation of the retail payments market equilibrium (Bedre-Defolie &amp; Calvano, 2013; Rochet &amp; Tirole, 2002; Weiner &amp; Wright, 2005). This literature so far has not provided any quantitative estimates of the benefits for stakeholders, claiming this value to be theoretical rather than empirical. This research aims to fill this gap by estimating the merchants’ benefits at the Russian retail payments market.</w:t>
      </w:r>
    </w:p>
    <w:p w14:paraId="33DBA6E2" w14:textId="77777777" w:rsidR="00515C8A" w:rsidRDefault="000717E5" w:rsidP="00F8019F">
      <w:pPr>
        <w:pStyle w:val="ARMainBody"/>
      </w:pPr>
      <w:r>
        <w:t>To the best of our knowledge, only Krivosheya and Korolev (2016) proposed the quantitative estimates for the cardholders’ benefits associated with the payment and cardholding decisions. This study, however, investigates the benefits of merchants that, unlike cardholders, make only one decision in regard to the participation in the retail payments market, namely, the decision to accept cards. In this respect this research is complementary to the article by Krivosheya and Korolev (2016) and extends the results found by authors to the new market segment, which will deepen the understanding of the general retail payments market equilibrium.</w:t>
      </w:r>
    </w:p>
    <w:p w14:paraId="0C9DE979" w14:textId="77777777" w:rsidR="00515C8A" w:rsidRDefault="000717E5" w:rsidP="00F8019F">
      <w:pPr>
        <w:pStyle w:val="ARMainBody"/>
      </w:pPr>
      <w:r>
        <w:t>Additionally, this research contributes to the growing empirical literature on the emerging retail payments markets (e.g., Reinartz et al., 2011) by analyzing current market situation and identifying the merchant-related stylized facts of the retail payments market in Russia.</w:t>
      </w:r>
    </w:p>
    <w:p w14:paraId="2112715E" w14:textId="60909334" w:rsidR="00515C8A" w:rsidRPr="00052410" w:rsidRDefault="00052410" w:rsidP="00F8019F">
      <w:pPr>
        <w:pStyle w:val="ARH1"/>
        <w:spacing w:line="360" w:lineRule="auto"/>
        <w:rPr>
          <w:lang w:val="en-US"/>
        </w:rPr>
      </w:pPr>
      <w:r>
        <w:rPr>
          <w:lang w:val="en-US"/>
        </w:rPr>
        <w:lastRenderedPageBreak/>
        <w:t>Literature Review</w:t>
      </w:r>
    </w:p>
    <w:p w14:paraId="5B93F5A5" w14:textId="77777777" w:rsidR="00515C8A" w:rsidRDefault="000717E5" w:rsidP="00F8019F">
      <w:pPr>
        <w:pStyle w:val="ARMainBody"/>
      </w:pPr>
      <w:r>
        <w:t xml:space="preserve">Merchants’ benefits are integral to the market equilibrium formation (Baxter, 1983; Rochet &amp; Tirole, 2002; Bedre-Defolie &amp; Calvano, 2013). Combined with the benefits of the cardholders and other participants they determine the level of equilibrium interchange fees to balance the costs and benefits among the two sides of the retail payments market (Baxter, 1983). Sources of benefits include the increased security, faster payments processing, increased average check as well as network externalities (Baxter, 1983; </w:t>
      </w:r>
      <w:proofErr w:type="spellStart"/>
      <w:r>
        <w:t>Bedre-Defolie</w:t>
      </w:r>
      <w:proofErr w:type="spellEnd"/>
      <w:r>
        <w:t xml:space="preserve"> &amp; </w:t>
      </w:r>
      <w:proofErr w:type="spellStart"/>
      <w:r>
        <w:t>Calvano</w:t>
      </w:r>
      <w:proofErr w:type="spellEnd"/>
      <w:r>
        <w:t>, 2013).</w:t>
      </w:r>
    </w:p>
    <w:p w14:paraId="56439441" w14:textId="77777777" w:rsidR="00515C8A" w:rsidRDefault="000717E5" w:rsidP="00F8019F">
      <w:pPr>
        <w:pStyle w:val="ARH1"/>
        <w:spacing w:line="360" w:lineRule="auto"/>
      </w:pPr>
      <w:r>
        <w:t>Empirical set-up</w:t>
      </w:r>
    </w:p>
    <w:p w14:paraId="799B6F3B" w14:textId="77777777" w:rsidR="00515C8A" w:rsidRDefault="000717E5" w:rsidP="00F8019F">
      <w:pPr>
        <w:pStyle w:val="ARH2"/>
        <w:spacing w:line="360" w:lineRule="auto"/>
      </w:pPr>
      <w:r>
        <w:t>Sample and estimation</w:t>
      </w:r>
    </w:p>
    <w:p w14:paraId="5B0720AB" w14:textId="5AB6526C" w:rsidR="00515C8A" w:rsidRDefault="000717E5" w:rsidP="00F8019F">
      <w:pPr>
        <w:pStyle w:val="ARMainBody"/>
      </w:pPr>
      <w:r>
        <w:t>The empirical analysis of the benefits draws a representative sample of 800 traditional</w:t>
      </w:r>
      <w:r w:rsidR="00DA39BB">
        <w:t xml:space="preserve"> (offline)</w:t>
      </w:r>
      <w:r>
        <w:t xml:space="preserve"> merchants. Face-to-face surveys conducted in 2013-2014 included all Russian regions and quotas for the shop types to ensure sample representativeness for the </w:t>
      </w:r>
      <w:r w:rsidR="00A44439">
        <w:t>Russian retail payments market.</w:t>
      </w:r>
    </w:p>
    <w:p w14:paraId="3B7D323D" w14:textId="77777777" w:rsidR="00515C8A" w:rsidRDefault="000717E5" w:rsidP="00F8019F">
      <w:pPr>
        <w:pStyle w:val="ARH2"/>
        <w:spacing w:line="360" w:lineRule="auto"/>
      </w:pPr>
      <w:r>
        <w:t>Benefit evaluation method</w:t>
      </w:r>
    </w:p>
    <w:p w14:paraId="4CFD1A23" w14:textId="77777777" w:rsidR="00515C8A" w:rsidRDefault="000717E5" w:rsidP="00F8019F">
      <w:pPr>
        <w:pStyle w:val="ARMainBody"/>
      </w:pPr>
      <w:r>
        <w:t>Gross benefits are the sum of net benefits and (negative) loyalty program reward payments. The questionnaire includes the question about the total costs of acquiring services for the merchants. This question invited the merchants to evaluate not only the direct costs associated with the merchant discount fee but also the indirect costs such as forgone transactions volume and increased staff training costs. The amount of self-reported costs corresponds to the actual willingness to pay for the acquiring services by the merchant. Due to the duality of costs and benefits (Luenberger, 1992), this also identifies the level of total merchant’s benefits associated with the decision to accept cards. Dividing this value by the total merchant’s transactions volume allows getting the benefits in percentage terms. This study uses benefits in terms of Russian Rubles that is why the obtained value of benefits is multiplied by the average check value.</w:t>
      </w:r>
    </w:p>
    <w:p w14:paraId="24E09199" w14:textId="65BEE430" w:rsidR="00515C8A" w:rsidRPr="00DA2183" w:rsidRDefault="000717E5" w:rsidP="00F8019F">
      <w:pPr>
        <w:pStyle w:val="ARMainBody"/>
      </w:pPr>
      <w:r>
        <w:t xml:space="preserve">This research further separates the benefits into two types: opportunity benefits and direct benefits. Opportunity benefits are defined as the percentage of transaction volume that would be forgone if the merchant doesn’t accept payment cards. Direct benefits are simply the difference between the total benefits and opportunity benefits. Direct benefits represent all the benefits that are attributed to the acceptance decision (e.g., improved security, increased speed of transactions, network externalities, increases in average check) net of costs of such decision </w:t>
      </w:r>
      <w:r>
        <w:lastRenderedPageBreak/>
        <w:t>(e.g., increased staff training costs, possible short queue line length increase).</w:t>
      </w:r>
      <w:r w:rsidR="00DA2183">
        <w:rPr>
          <w:lang w:val="ru-RU"/>
        </w:rPr>
        <w:t xml:space="preserve"> </w:t>
      </w:r>
      <w:r w:rsidR="00DA2183">
        <w:t xml:space="preserve">Significance of </w:t>
      </w:r>
      <w:r w:rsidR="00342923">
        <w:t xml:space="preserve">obtained </w:t>
      </w:r>
      <w:r w:rsidR="00DA2183">
        <w:t>b</w:t>
      </w:r>
      <w:r w:rsidR="00813C02">
        <w:t>enefits is addressed using the Student t-test, which is applicable due to the law of large numbers</w:t>
      </w:r>
      <w:r w:rsidR="008E6E41">
        <w:t>.</w:t>
      </w:r>
    </w:p>
    <w:p w14:paraId="563E6F1A" w14:textId="77777777" w:rsidR="00515C8A" w:rsidRDefault="000717E5" w:rsidP="00F8019F">
      <w:pPr>
        <w:pStyle w:val="ARH1"/>
        <w:spacing w:line="360" w:lineRule="auto"/>
      </w:pPr>
      <w:r>
        <w:t>Results</w:t>
      </w:r>
    </w:p>
    <w:p w14:paraId="34390E17" w14:textId="77777777" w:rsidR="00515C8A" w:rsidRDefault="000717E5" w:rsidP="00F8019F">
      <w:pPr>
        <w:pStyle w:val="ARMainBody"/>
      </w:pPr>
      <w:r>
        <w:t>This study finds significant robust evidence in favor of positive merchants’ benefit existence as a result of decision to accept payment cards. In particular, average total benefit per transaction is 16.34% or 89.91 rubles, while average opportunity benefit is about 14.5% or 79.8 rubles per transaction. All benefits are statistically different from zero as suggested by Student’s t-test.</w:t>
      </w:r>
    </w:p>
    <w:p w14:paraId="0BDE5370" w14:textId="77777777" w:rsidR="00515C8A" w:rsidRDefault="000717E5" w:rsidP="00F8019F">
      <w:pPr>
        <w:pStyle w:val="ARH1"/>
        <w:spacing w:line="360" w:lineRule="auto"/>
      </w:pPr>
      <w:r>
        <w:t>Conclusions and implications</w:t>
      </w:r>
    </w:p>
    <w:p w14:paraId="6B33A350" w14:textId="77777777" w:rsidR="00515C8A" w:rsidRDefault="000717E5" w:rsidP="00F8019F">
      <w:pPr>
        <w:pStyle w:val="ARMainBody"/>
        <w:rPr>
          <w:b/>
        </w:rPr>
      </w:pPr>
      <w:r>
        <w:t>The results in this study highlight the existence of the positive merchants’ benefits on the retail payments market. Findings imply that the benefits of the participation in the retail payments are not limited to the payment systems contrary to the existing belief (Weiner &amp; Wright, 2005). Besides, the method of empirical benefit evaluation allows approaching the regulatory initiatives ex-ante in order not to disturb fragile equilibrium. Empirical evaluation of the benefits is a step towards the introduction of fair pricing of the payment instruments, implementation of effective policies and identification of socially optimal market equilibrium.</w:t>
      </w:r>
    </w:p>
    <w:p w14:paraId="370D13AC" w14:textId="77777777" w:rsidR="00515C8A" w:rsidRDefault="000717E5" w:rsidP="00F8019F">
      <w:pPr>
        <w:pStyle w:val="ARH1"/>
        <w:spacing w:line="360" w:lineRule="auto"/>
      </w:pPr>
      <w:r>
        <w:t>References</w:t>
      </w:r>
    </w:p>
    <w:p w14:paraId="0BB87EA3" w14:textId="77777777" w:rsidR="00515C8A" w:rsidRDefault="000717E5" w:rsidP="00F8019F">
      <w:pPr>
        <w:tabs>
          <w:tab w:val="left" w:pos="1641"/>
        </w:tabs>
        <w:spacing w:after="120" w:line="360" w:lineRule="auto"/>
        <w:jc w:val="both"/>
        <w:rPr>
          <w:sz w:val="24"/>
          <w:lang w:eastAsia="el-GR"/>
        </w:rPr>
      </w:pPr>
      <w:r>
        <w:rPr>
          <w:sz w:val="24"/>
          <w:lang w:eastAsia="el-GR"/>
        </w:rPr>
        <w:t xml:space="preserve">Baxter, W. F. (1983), "Bank interchange of transactional paper: Legal and economic perspectives", </w:t>
      </w:r>
      <w:r>
        <w:rPr>
          <w:i/>
          <w:sz w:val="24"/>
          <w:lang w:eastAsia="el-GR"/>
        </w:rPr>
        <w:t>The Journal of Law &amp; Economics</w:t>
      </w:r>
      <w:r>
        <w:rPr>
          <w:sz w:val="24"/>
          <w:lang w:eastAsia="el-GR"/>
        </w:rPr>
        <w:t>, Vol. 26, No. 3, pp. 541–588.</w:t>
      </w:r>
    </w:p>
    <w:p w14:paraId="3FDEDBD4" w14:textId="77777777" w:rsidR="00515C8A" w:rsidRDefault="000717E5" w:rsidP="00F8019F">
      <w:pPr>
        <w:tabs>
          <w:tab w:val="left" w:pos="1641"/>
        </w:tabs>
        <w:spacing w:after="120" w:line="360" w:lineRule="auto"/>
        <w:jc w:val="both"/>
        <w:rPr>
          <w:sz w:val="24"/>
          <w:lang w:eastAsia="el-GR"/>
        </w:rPr>
      </w:pPr>
      <w:r>
        <w:rPr>
          <w:sz w:val="24"/>
          <w:lang w:eastAsia="el-GR"/>
        </w:rPr>
        <w:t xml:space="preserve">Bedre-Defolie, Ö. and Calvano, E. (2013), "Pricing payment cards", </w:t>
      </w:r>
      <w:r>
        <w:rPr>
          <w:i/>
          <w:sz w:val="24"/>
          <w:lang w:eastAsia="el-GR"/>
        </w:rPr>
        <w:t>American Economic Journal: Microeconomics</w:t>
      </w:r>
      <w:r>
        <w:rPr>
          <w:sz w:val="24"/>
          <w:lang w:eastAsia="el-GR"/>
        </w:rPr>
        <w:t>, Vol. 5, No. 3, pp. 206–231.</w:t>
      </w:r>
    </w:p>
    <w:p w14:paraId="63A418B9" w14:textId="56100E88" w:rsidR="00515C8A" w:rsidRDefault="000717E5" w:rsidP="00F8019F">
      <w:pPr>
        <w:tabs>
          <w:tab w:val="left" w:pos="1641"/>
        </w:tabs>
        <w:spacing w:after="120" w:line="360" w:lineRule="auto"/>
        <w:jc w:val="both"/>
        <w:rPr>
          <w:sz w:val="24"/>
          <w:lang w:eastAsia="el-GR"/>
        </w:rPr>
      </w:pPr>
      <w:r>
        <w:rPr>
          <w:sz w:val="24"/>
          <w:lang w:eastAsia="el-GR"/>
        </w:rPr>
        <w:t xml:space="preserve">Krivosheya, E. and Korolev A. (2016), "Benefits of the retail payments card market: Russian cardholders’ evidence", </w:t>
      </w:r>
      <w:r>
        <w:rPr>
          <w:i/>
          <w:sz w:val="24"/>
          <w:lang w:eastAsia="el-GR"/>
        </w:rPr>
        <w:t>Journal of Business Research</w:t>
      </w:r>
      <w:r w:rsidR="00CE36D4">
        <w:rPr>
          <w:i/>
          <w:sz w:val="24"/>
          <w:lang w:eastAsia="el-GR"/>
        </w:rPr>
        <w:t xml:space="preserve">, </w:t>
      </w:r>
      <w:r w:rsidR="00CE36D4" w:rsidRPr="00F8019F">
        <w:rPr>
          <w:sz w:val="24"/>
          <w:lang w:eastAsia="el-GR"/>
        </w:rPr>
        <w:t xml:space="preserve">Vol. </w:t>
      </w:r>
      <w:r w:rsidR="00F8019F" w:rsidRPr="00F8019F">
        <w:rPr>
          <w:sz w:val="24"/>
          <w:lang w:eastAsia="el-GR"/>
        </w:rPr>
        <w:t>69, No. 11, pp. 5034-5039</w:t>
      </w:r>
      <w:r w:rsidR="00F8019F">
        <w:rPr>
          <w:sz w:val="24"/>
          <w:lang w:eastAsia="el-GR"/>
        </w:rPr>
        <w:t>.</w:t>
      </w:r>
    </w:p>
    <w:p w14:paraId="295560B4" w14:textId="77777777" w:rsidR="00515C8A" w:rsidRDefault="000717E5" w:rsidP="00F8019F">
      <w:pPr>
        <w:tabs>
          <w:tab w:val="left" w:pos="1641"/>
        </w:tabs>
        <w:spacing w:after="120" w:line="360" w:lineRule="auto"/>
        <w:jc w:val="both"/>
        <w:rPr>
          <w:sz w:val="24"/>
          <w:lang w:eastAsia="el-GR"/>
        </w:rPr>
      </w:pPr>
      <w:r>
        <w:rPr>
          <w:sz w:val="24"/>
          <w:lang w:eastAsia="el-GR"/>
        </w:rPr>
        <w:t xml:space="preserve">Luenberger, D. G. (1992), "Benefit functions and duality", </w:t>
      </w:r>
      <w:r>
        <w:rPr>
          <w:i/>
          <w:sz w:val="24"/>
          <w:lang w:eastAsia="el-GR"/>
        </w:rPr>
        <w:t>Journal of mathematical economics</w:t>
      </w:r>
      <w:r>
        <w:rPr>
          <w:sz w:val="24"/>
          <w:lang w:eastAsia="el-GR"/>
        </w:rPr>
        <w:t>, Vol. 21, No. 5, pp. 461-481.</w:t>
      </w:r>
    </w:p>
    <w:p w14:paraId="4B6B97A8" w14:textId="77777777" w:rsidR="00515C8A" w:rsidRDefault="000717E5" w:rsidP="00F8019F">
      <w:pPr>
        <w:tabs>
          <w:tab w:val="left" w:pos="1641"/>
        </w:tabs>
        <w:spacing w:after="120" w:line="360" w:lineRule="auto"/>
        <w:jc w:val="both"/>
        <w:rPr>
          <w:sz w:val="24"/>
          <w:lang w:eastAsia="el-GR"/>
        </w:rPr>
      </w:pPr>
      <w:r>
        <w:rPr>
          <w:sz w:val="24"/>
          <w:lang w:eastAsia="el-GR"/>
        </w:rPr>
        <w:t xml:space="preserve">Rochet, J. C. and Tirole, J. (2003), "Platform competition in two-sided markets", </w:t>
      </w:r>
      <w:r>
        <w:rPr>
          <w:i/>
          <w:sz w:val="24"/>
          <w:lang w:eastAsia="el-GR"/>
        </w:rPr>
        <w:t>Journal of the European Economic Association</w:t>
      </w:r>
      <w:r>
        <w:rPr>
          <w:sz w:val="24"/>
          <w:lang w:eastAsia="el-GR"/>
        </w:rPr>
        <w:t>, Vol. 1, No. 4, pp. 990–1029.</w:t>
      </w:r>
    </w:p>
    <w:p w14:paraId="79A5DFB2" w14:textId="77BC7521" w:rsidR="00515C8A" w:rsidRDefault="000717E5" w:rsidP="00F8019F">
      <w:pPr>
        <w:tabs>
          <w:tab w:val="left" w:pos="1641"/>
        </w:tabs>
        <w:spacing w:after="120" w:line="360" w:lineRule="auto"/>
        <w:jc w:val="both"/>
        <w:rPr>
          <w:sz w:val="24"/>
          <w:lang w:eastAsia="el-GR"/>
        </w:rPr>
      </w:pPr>
      <w:r>
        <w:rPr>
          <w:sz w:val="24"/>
          <w:lang w:eastAsia="el-GR"/>
        </w:rPr>
        <w:lastRenderedPageBreak/>
        <w:t xml:space="preserve">Reinartz, W., Dellaert, B., Krafft, M., Kumar, V. and Varadarajan, R. (2011), "Retailing innovations in a globalizing retail market environment", </w:t>
      </w:r>
      <w:r>
        <w:rPr>
          <w:i/>
          <w:sz w:val="24"/>
          <w:lang w:eastAsia="el-GR"/>
        </w:rPr>
        <w:t>Journal of Retailing</w:t>
      </w:r>
      <w:r>
        <w:rPr>
          <w:sz w:val="24"/>
          <w:lang w:eastAsia="el-GR"/>
        </w:rPr>
        <w:t>, Vol. 87, pp. 53–66</w:t>
      </w:r>
      <w:r w:rsidR="00F8019F">
        <w:rPr>
          <w:sz w:val="24"/>
          <w:lang w:eastAsia="el-GR"/>
        </w:rPr>
        <w:t>.</w:t>
      </w:r>
    </w:p>
    <w:p w14:paraId="6B839D6F" w14:textId="77777777" w:rsidR="00515C8A" w:rsidRDefault="000717E5" w:rsidP="00F8019F">
      <w:pPr>
        <w:tabs>
          <w:tab w:val="left" w:pos="1641"/>
        </w:tabs>
        <w:spacing w:after="120" w:line="360" w:lineRule="auto"/>
        <w:jc w:val="both"/>
        <w:rPr>
          <w:sz w:val="24"/>
          <w:lang w:eastAsia="el-GR"/>
        </w:rPr>
      </w:pPr>
      <w:r>
        <w:rPr>
          <w:sz w:val="24"/>
          <w:lang w:eastAsia="el-GR"/>
        </w:rPr>
        <w:t xml:space="preserve">Weiner, S. E. and Wright, J. (2005). "Interchange fees in various countries: Developments and determinants. ", </w:t>
      </w:r>
      <w:r>
        <w:rPr>
          <w:i/>
          <w:sz w:val="24"/>
          <w:lang w:eastAsia="el-GR"/>
        </w:rPr>
        <w:t>Review of Network Economics</w:t>
      </w:r>
      <w:r>
        <w:rPr>
          <w:sz w:val="24"/>
          <w:lang w:eastAsia="el-GR"/>
        </w:rPr>
        <w:t>, Vol. 4, No. 4, pp. 1–34.</w:t>
      </w:r>
    </w:p>
    <w:sectPr w:rsidR="00515C8A">
      <w:type w:val="continuous"/>
      <w:pgSz w:w="11909" w:h="16834"/>
      <w:pgMar w:top="1418" w:right="1418" w:bottom="1418" w:left="1418" w:header="720" w:footer="720" w:gutter="0"/>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9415" w14:textId="77777777" w:rsidR="007C4E27" w:rsidRDefault="007C4E27" w:rsidP="00B82424">
      <w:r>
        <w:separator/>
      </w:r>
    </w:p>
  </w:endnote>
  <w:endnote w:type="continuationSeparator" w:id="0">
    <w:p w14:paraId="18319F4D" w14:textId="77777777" w:rsidR="007C4E27" w:rsidRDefault="007C4E27" w:rsidP="00B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95E3" w14:textId="77777777" w:rsidR="00CC77AE" w:rsidRDefault="00CC77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C62" w14:textId="77777777" w:rsidR="00CC77AE" w:rsidRDefault="00CC77A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B28D" w14:textId="77777777" w:rsidR="00CC77AE" w:rsidRDefault="00CC77A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5FB4" w14:textId="77777777" w:rsidR="00C26C99" w:rsidRDefault="00C26C9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210B" w14:textId="77777777" w:rsidR="00C26C99" w:rsidRDefault="00C26C9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078A" w14:textId="77777777" w:rsidR="00C26C99" w:rsidRDefault="00C26C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37B8" w14:textId="77777777" w:rsidR="007C4E27" w:rsidRDefault="007C4E27" w:rsidP="00B82424">
      <w:r>
        <w:separator/>
      </w:r>
    </w:p>
  </w:footnote>
  <w:footnote w:type="continuationSeparator" w:id="0">
    <w:p w14:paraId="76869141" w14:textId="77777777" w:rsidR="007C4E27" w:rsidRDefault="007C4E27" w:rsidP="00B82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A47D" w14:textId="77777777" w:rsidR="00CC77AE" w:rsidRDefault="00CC77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2DAD" w14:textId="77777777" w:rsidR="00CC77AE" w:rsidRDefault="00CC77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4C91" w14:textId="77777777" w:rsidR="00CC77AE" w:rsidRDefault="00CC77A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5DFC" w14:textId="77777777" w:rsidR="00C26C99" w:rsidRDefault="00C26C9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2DE1" w14:textId="77777777" w:rsidR="00C26C99" w:rsidRDefault="00C26C9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A7E9" w14:textId="77777777" w:rsidR="00C26C99" w:rsidRDefault="00C26C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F4E"/>
    <w:multiLevelType w:val="multilevel"/>
    <w:tmpl w:val="57A0FA8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585ECF"/>
    <w:multiLevelType w:val="singleLevel"/>
    <w:tmpl w:val="3A80B1D6"/>
    <w:lvl w:ilvl="0">
      <w:start w:val="1"/>
      <w:numFmt w:val="decimal"/>
      <w:pStyle w:val="ARTableCaption"/>
      <w:lvlText w:val=""/>
      <w:lvlJc w:val="left"/>
      <w:pPr>
        <w:ind w:left="0"/>
      </w:pPr>
      <w:rPr>
        <w:rFonts w:ascii="Times New Roman" w:hAnsi="Times New Roman"/>
        <w:b w:val="0"/>
        <w:bCs w:val="0"/>
        <w:i w:val="0"/>
        <w:iCs w:val="0"/>
        <w:caps w:val="0"/>
        <w:strike w:val="0"/>
        <w:dstrike w:val="0"/>
        <w:vanish w:val="0"/>
        <w:color w:val="000000"/>
        <w:spacing w:val="0"/>
        <w:kern w:val="18"/>
        <w:sz w:val="18"/>
        <w:vertAlign w:val="baseline"/>
      </w:rPr>
    </w:lvl>
  </w:abstractNum>
  <w:abstractNum w:abstractNumId="2">
    <w:nsid w:val="07062F91"/>
    <w:multiLevelType w:val="multilevel"/>
    <w:tmpl w:val="F3FA876A"/>
    <w:lvl w:ilvl="0">
      <w:start w:val="1"/>
      <w:numFmt w:val="upperRoman"/>
      <w:pStyle w:val="Heading1"/>
      <w:lvlText w:val="%1."/>
      <w:lvlJc w:val="center"/>
      <w:pPr>
        <w:tabs>
          <w:tab w:val="num" w:pos="576"/>
        </w:tabs>
        <w:ind w:firstLine="216"/>
      </w:pPr>
      <w:rPr>
        <w:rFonts w:ascii="Times New Roman" w:hAnsi="Times New Roman"/>
        <w:caps w:val="0"/>
        <w:strike w:val="0"/>
        <w:dstrike w:val="0"/>
        <w:vanish w:val="0"/>
        <w:color w:val="auto"/>
        <w:sz w:val="20"/>
        <w:vertAlign w:val="baseline"/>
      </w:rPr>
    </w:lvl>
    <w:lvl w:ilvl="1">
      <w:start w:val="1"/>
      <w:numFmt w:val="upperLetter"/>
      <w:pStyle w:val="Heading2"/>
      <w:lvlText w:val="%2."/>
      <w:lvlJc w:val="left"/>
      <w:pPr>
        <w:tabs>
          <w:tab w:val="num" w:pos="360"/>
        </w:tabs>
        <w:ind w:left="288" w:hanging="288"/>
      </w:pPr>
      <w:rPr>
        <w:rFonts w:ascii="Times New Roman" w:hAnsi="Times New Roman"/>
        <w:b w:val="0"/>
        <w:bCs w:val="0"/>
        <w:i/>
        <w:iCs/>
        <w:caps w:val="0"/>
        <w:strike w:val="0"/>
        <w:dstrike w:val="0"/>
        <w:vanish w:val="0"/>
        <w:color w:val="auto"/>
        <w:sz w:val="20"/>
        <w:vertAlign w:val="baseline"/>
      </w:rPr>
    </w:lvl>
    <w:lvl w:ilvl="2">
      <w:start w:val="1"/>
      <w:numFmt w:val="decimal"/>
      <w:pStyle w:val="Heading3"/>
      <w:lvlText w:val="%3)"/>
      <w:lvlJc w:val="left"/>
      <w:pPr>
        <w:tabs>
          <w:tab w:val="num" w:pos="540"/>
        </w:tabs>
        <w:ind w:firstLine="180"/>
      </w:pPr>
      <w:rPr>
        <w:rFonts w:ascii="Times New Roman" w:hAnsi="Times New Roman"/>
        <w:b w:val="0"/>
        <w:bCs w:val="0"/>
        <w:i/>
        <w:iCs/>
        <w:caps w:val="0"/>
        <w:strike w:val="0"/>
        <w:dstrike w:val="0"/>
        <w:vanish w:val="0"/>
        <w:color w:val="auto"/>
        <w:sz w:val="20"/>
        <w:vertAlign w:val="baseline"/>
      </w:rPr>
    </w:lvl>
    <w:lvl w:ilvl="3">
      <w:start w:val="1"/>
      <w:numFmt w:val="lowerLetter"/>
      <w:pStyle w:val="Heading4"/>
      <w:lvlText w:val="%4)"/>
      <w:lvlJc w:val="left"/>
      <w:pPr>
        <w:tabs>
          <w:tab w:val="num" w:pos="720"/>
        </w:tabs>
        <w:ind w:firstLine="360"/>
      </w:pPr>
      <w:rPr>
        <w:rFonts w:ascii="Times New Roman" w:hAnsi="Times New Roman"/>
        <w:b w:val="0"/>
        <w:bCs w:val="0"/>
        <w:i/>
        <w:iCs/>
        <w:sz w:val="20"/>
      </w:rPr>
    </w:lvl>
    <w:lvl w:ilvl="4">
      <w:start w:val="1"/>
      <w:numFmt w:val="none"/>
      <w:lvlText w:val=""/>
      <w:lvlJc w:val="left"/>
      <w:pPr>
        <w:tabs>
          <w:tab w:val="num" w:pos="3240"/>
        </w:tabs>
        <w:ind w:left="2880"/>
      </w:pPr>
    </w:lvl>
    <w:lvl w:ilvl="5">
      <w:start w:val="1"/>
      <w:numFmt w:val="lowerLetter"/>
      <w:lvlText w:val=""/>
      <w:lvlJc w:val="left"/>
      <w:pPr>
        <w:tabs>
          <w:tab w:val="num" w:pos="3960"/>
        </w:tabs>
        <w:ind w:left="3600"/>
      </w:pPr>
    </w:lvl>
    <w:lvl w:ilvl="6">
      <w:start w:val="1"/>
      <w:numFmt w:val="lowerRoman"/>
      <w:lvlText w:val=""/>
      <w:lvlJc w:val="left"/>
      <w:pPr>
        <w:tabs>
          <w:tab w:val="num" w:pos="4680"/>
        </w:tabs>
        <w:ind w:left="4320"/>
      </w:pPr>
    </w:lvl>
    <w:lvl w:ilvl="7">
      <w:start w:val="1"/>
      <w:numFmt w:val="lowerLetter"/>
      <w:lvlText w:val=""/>
      <w:lvlJc w:val="left"/>
      <w:pPr>
        <w:tabs>
          <w:tab w:val="num" w:pos="5400"/>
        </w:tabs>
        <w:ind w:left="5040"/>
      </w:pPr>
    </w:lvl>
    <w:lvl w:ilvl="8">
      <w:start w:val="1"/>
      <w:numFmt w:val="lowerRoman"/>
      <w:lvlText w:val=""/>
      <w:lvlJc w:val="left"/>
      <w:pPr>
        <w:tabs>
          <w:tab w:val="num" w:pos="6120"/>
        </w:tabs>
        <w:ind w:left="5760"/>
      </w:pPr>
    </w:lvl>
  </w:abstractNum>
  <w:abstractNum w:abstractNumId="3">
    <w:nsid w:val="0BC954B0"/>
    <w:multiLevelType w:val="hybridMultilevel"/>
    <w:tmpl w:val="EC96CE44"/>
    <w:lvl w:ilvl="0" w:tplc="674090CE">
      <w:start w:val="1"/>
      <w:numFmt w:val="bullet"/>
      <w:pStyle w:val="ARList"/>
      <w:lvlText w:val=""/>
      <w:lvlJc w:val="left"/>
      <w:pPr>
        <w:ind w:left="360" w:hanging="360"/>
      </w:pPr>
      <w:rPr>
        <w:rFonts w:ascii="Symbol" w:hAnsi="Symbol"/>
      </w:rPr>
    </w:lvl>
    <w:lvl w:ilvl="1" w:tplc="C7BACDB8">
      <w:start w:val="1"/>
      <w:numFmt w:val="bullet"/>
      <w:lvlText w:val="o"/>
      <w:lvlJc w:val="left"/>
      <w:pPr>
        <w:ind w:left="1080" w:hanging="360"/>
      </w:pPr>
      <w:rPr>
        <w:rFonts w:ascii="Courier New" w:hAnsi="Courier New"/>
      </w:rPr>
    </w:lvl>
    <w:lvl w:ilvl="2" w:tplc="A782C69C">
      <w:start w:val="1"/>
      <w:numFmt w:val="bullet"/>
      <w:lvlText w:val=""/>
      <w:lvlJc w:val="left"/>
      <w:pPr>
        <w:ind w:left="1800" w:hanging="360"/>
      </w:pPr>
      <w:rPr>
        <w:rFonts w:ascii="Wingdings" w:hAnsi="Wingdings"/>
      </w:rPr>
    </w:lvl>
    <w:lvl w:ilvl="3" w:tplc="F0C65E36">
      <w:start w:val="1"/>
      <w:numFmt w:val="bullet"/>
      <w:lvlText w:val=""/>
      <w:lvlJc w:val="left"/>
      <w:pPr>
        <w:ind w:left="2520" w:hanging="360"/>
      </w:pPr>
      <w:rPr>
        <w:rFonts w:ascii="Symbol" w:hAnsi="Symbol"/>
      </w:rPr>
    </w:lvl>
    <w:lvl w:ilvl="4" w:tplc="A2E25770">
      <w:start w:val="1"/>
      <w:numFmt w:val="bullet"/>
      <w:lvlText w:val="o"/>
      <w:lvlJc w:val="left"/>
      <w:pPr>
        <w:ind w:left="3240" w:hanging="360"/>
      </w:pPr>
      <w:rPr>
        <w:rFonts w:ascii="Courier New" w:hAnsi="Courier New"/>
      </w:rPr>
    </w:lvl>
    <w:lvl w:ilvl="5" w:tplc="DFBCB2AE">
      <w:start w:val="1"/>
      <w:numFmt w:val="bullet"/>
      <w:lvlText w:val=""/>
      <w:lvlJc w:val="left"/>
      <w:pPr>
        <w:ind w:left="3960" w:hanging="360"/>
      </w:pPr>
      <w:rPr>
        <w:rFonts w:ascii="Wingdings" w:hAnsi="Wingdings"/>
      </w:rPr>
    </w:lvl>
    <w:lvl w:ilvl="6" w:tplc="56241056">
      <w:start w:val="1"/>
      <w:numFmt w:val="bullet"/>
      <w:lvlText w:val=""/>
      <w:lvlJc w:val="left"/>
      <w:pPr>
        <w:ind w:left="4680" w:hanging="360"/>
      </w:pPr>
      <w:rPr>
        <w:rFonts w:ascii="Symbol" w:hAnsi="Symbol"/>
      </w:rPr>
    </w:lvl>
    <w:lvl w:ilvl="7" w:tplc="121AE274">
      <w:start w:val="1"/>
      <w:numFmt w:val="bullet"/>
      <w:lvlText w:val="o"/>
      <w:lvlJc w:val="left"/>
      <w:pPr>
        <w:ind w:left="5400" w:hanging="360"/>
      </w:pPr>
      <w:rPr>
        <w:rFonts w:ascii="Courier New" w:hAnsi="Courier New"/>
      </w:rPr>
    </w:lvl>
    <w:lvl w:ilvl="8" w:tplc="2368AF94">
      <w:start w:val="1"/>
      <w:numFmt w:val="bullet"/>
      <w:lvlText w:val=""/>
      <w:lvlJc w:val="left"/>
      <w:pPr>
        <w:ind w:left="6120" w:hanging="360"/>
      </w:pPr>
      <w:rPr>
        <w:rFonts w:ascii="Wingdings" w:hAnsi="Wingdings"/>
      </w:rPr>
    </w:lvl>
  </w:abstractNum>
  <w:abstractNum w:abstractNumId="4">
    <w:nsid w:val="10960366"/>
    <w:multiLevelType w:val="multilevel"/>
    <w:tmpl w:val="401028B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237B5EC9"/>
    <w:multiLevelType w:val="hybridMultilevel"/>
    <w:tmpl w:val="B84E30AE"/>
    <w:lvl w:ilvl="0" w:tplc="280CA652">
      <w:start w:val="1"/>
      <w:numFmt w:val="decimal"/>
      <w:pStyle w:val="ARFigureCaption"/>
      <w:lvlText w:val=""/>
      <w:lvlJc w:val="left"/>
      <w:pPr>
        <w:ind w:left="720" w:hanging="360"/>
      </w:pPr>
      <w:rPr>
        <w:rFonts w:ascii="Times New Roman" w:hAnsi="Times New Roman"/>
        <w:b w:val="0"/>
        <w:bCs w:val="0"/>
        <w:i w:val="0"/>
        <w:iCs w:val="0"/>
        <w:caps w:val="0"/>
        <w:strike w:val="0"/>
        <w:dstrike w:val="0"/>
        <w:vanish w:val="0"/>
        <w:color w:val="000000"/>
        <w:spacing w:val="0"/>
        <w:kern w:val="18"/>
        <w:sz w:val="18"/>
        <w:vertAlign w:val="baseline"/>
      </w:rPr>
    </w:lvl>
    <w:lvl w:ilvl="1" w:tplc="13E8EC00">
      <w:start w:val="1"/>
      <w:numFmt w:val="lowerLetter"/>
      <w:lvlText w:val="%2."/>
      <w:lvlJc w:val="left"/>
      <w:pPr>
        <w:ind w:left="1440" w:hanging="360"/>
      </w:pPr>
    </w:lvl>
    <w:lvl w:ilvl="2" w:tplc="6F1035CE">
      <w:start w:val="1"/>
      <w:numFmt w:val="lowerRoman"/>
      <w:lvlText w:val="%3."/>
      <w:lvlJc w:val="right"/>
      <w:pPr>
        <w:ind w:left="2160" w:hanging="180"/>
      </w:pPr>
    </w:lvl>
    <w:lvl w:ilvl="3" w:tplc="AA2AB93C">
      <w:start w:val="1"/>
      <w:numFmt w:val="decimal"/>
      <w:lvlText w:val="%4."/>
      <w:lvlJc w:val="left"/>
      <w:pPr>
        <w:ind w:left="2880" w:hanging="360"/>
      </w:pPr>
    </w:lvl>
    <w:lvl w:ilvl="4" w:tplc="BFA233E8">
      <w:start w:val="1"/>
      <w:numFmt w:val="lowerLetter"/>
      <w:lvlText w:val="%5."/>
      <w:lvlJc w:val="left"/>
      <w:pPr>
        <w:ind w:left="3600" w:hanging="360"/>
      </w:pPr>
    </w:lvl>
    <w:lvl w:ilvl="5" w:tplc="AF5A950C">
      <w:start w:val="1"/>
      <w:numFmt w:val="lowerRoman"/>
      <w:lvlText w:val="%6."/>
      <w:lvlJc w:val="right"/>
      <w:pPr>
        <w:ind w:left="4320" w:hanging="180"/>
      </w:pPr>
    </w:lvl>
    <w:lvl w:ilvl="6" w:tplc="590ED6DE">
      <w:start w:val="1"/>
      <w:numFmt w:val="decimal"/>
      <w:lvlText w:val="%7."/>
      <w:lvlJc w:val="left"/>
      <w:pPr>
        <w:ind w:left="5040" w:hanging="360"/>
      </w:pPr>
    </w:lvl>
    <w:lvl w:ilvl="7" w:tplc="AD588896">
      <w:start w:val="1"/>
      <w:numFmt w:val="lowerLetter"/>
      <w:lvlText w:val="%8."/>
      <w:lvlJc w:val="left"/>
      <w:pPr>
        <w:ind w:left="5760" w:hanging="360"/>
      </w:pPr>
    </w:lvl>
    <w:lvl w:ilvl="8" w:tplc="7EAAAB9E">
      <w:start w:val="1"/>
      <w:numFmt w:val="lowerRoman"/>
      <w:lvlText w:val="%9."/>
      <w:lvlJc w:val="right"/>
      <w:pPr>
        <w:ind w:left="6480" w:hanging="180"/>
      </w:pPr>
    </w:lvl>
  </w:abstractNum>
  <w:abstractNum w:abstractNumId="6">
    <w:nsid w:val="23C213F5"/>
    <w:multiLevelType w:val="hybridMultilevel"/>
    <w:tmpl w:val="33826962"/>
    <w:lvl w:ilvl="0" w:tplc="68588818">
      <w:start w:val="1"/>
      <w:numFmt w:val="decimal"/>
      <w:lvlText w:val="%1."/>
      <w:lvlJc w:val="left"/>
      <w:pPr>
        <w:tabs>
          <w:tab w:val="num" w:pos="648"/>
        </w:tabs>
        <w:ind w:firstLine="288"/>
      </w:pPr>
      <w:rPr>
        <w:rFonts w:ascii="Times New Roman" w:hAnsi="Times New Roman"/>
        <w:b w:val="0"/>
        <w:bCs w:val="0"/>
        <w:i w:val="0"/>
        <w:iCs w:val="0"/>
        <w:caps w:val="0"/>
        <w:strike w:val="0"/>
        <w:dstrike w:val="0"/>
        <w:vanish w:val="0"/>
        <w:color w:val="000000"/>
        <w:sz w:val="16"/>
        <w:vertAlign w:val="superscript"/>
      </w:rPr>
    </w:lvl>
    <w:lvl w:ilvl="1" w:tplc="8E6AFB30">
      <w:start w:val="1"/>
      <w:numFmt w:val="lowerLetter"/>
      <w:lvlText w:val="%2."/>
      <w:lvlJc w:val="left"/>
      <w:pPr>
        <w:tabs>
          <w:tab w:val="num" w:pos="1440"/>
        </w:tabs>
        <w:ind w:left="1440" w:hanging="360"/>
      </w:pPr>
    </w:lvl>
    <w:lvl w:ilvl="2" w:tplc="158E35AA">
      <w:start w:val="1"/>
      <w:numFmt w:val="lowerRoman"/>
      <w:lvlText w:val="%3."/>
      <w:lvlJc w:val="right"/>
      <w:pPr>
        <w:tabs>
          <w:tab w:val="num" w:pos="2160"/>
        </w:tabs>
        <w:ind w:left="2160" w:hanging="180"/>
      </w:pPr>
    </w:lvl>
    <w:lvl w:ilvl="3" w:tplc="03344206">
      <w:start w:val="1"/>
      <w:numFmt w:val="decimal"/>
      <w:lvlText w:val="%4."/>
      <w:lvlJc w:val="left"/>
      <w:pPr>
        <w:tabs>
          <w:tab w:val="num" w:pos="2880"/>
        </w:tabs>
        <w:ind w:left="2880" w:hanging="360"/>
      </w:pPr>
    </w:lvl>
    <w:lvl w:ilvl="4" w:tplc="6EE83E32">
      <w:start w:val="1"/>
      <w:numFmt w:val="lowerLetter"/>
      <w:lvlText w:val="%5."/>
      <w:lvlJc w:val="left"/>
      <w:pPr>
        <w:tabs>
          <w:tab w:val="num" w:pos="3600"/>
        </w:tabs>
        <w:ind w:left="3600" w:hanging="360"/>
      </w:pPr>
    </w:lvl>
    <w:lvl w:ilvl="5" w:tplc="8DFED5F4">
      <w:start w:val="1"/>
      <w:numFmt w:val="lowerRoman"/>
      <w:lvlText w:val="%6."/>
      <w:lvlJc w:val="right"/>
      <w:pPr>
        <w:tabs>
          <w:tab w:val="num" w:pos="4320"/>
        </w:tabs>
        <w:ind w:left="4320" w:hanging="180"/>
      </w:pPr>
    </w:lvl>
    <w:lvl w:ilvl="6" w:tplc="8B583CB0">
      <w:start w:val="1"/>
      <w:numFmt w:val="decimal"/>
      <w:lvlText w:val="%7."/>
      <w:lvlJc w:val="left"/>
      <w:pPr>
        <w:tabs>
          <w:tab w:val="num" w:pos="5040"/>
        </w:tabs>
        <w:ind w:left="5040" w:hanging="360"/>
      </w:pPr>
    </w:lvl>
    <w:lvl w:ilvl="7" w:tplc="9F9A685E">
      <w:start w:val="1"/>
      <w:numFmt w:val="lowerLetter"/>
      <w:lvlText w:val="%8."/>
      <w:lvlJc w:val="left"/>
      <w:pPr>
        <w:tabs>
          <w:tab w:val="num" w:pos="5760"/>
        </w:tabs>
        <w:ind w:left="5760" w:hanging="360"/>
      </w:pPr>
    </w:lvl>
    <w:lvl w:ilvl="8" w:tplc="7B1428AC">
      <w:start w:val="1"/>
      <w:numFmt w:val="lowerRoman"/>
      <w:lvlText w:val="%9."/>
      <w:lvlJc w:val="right"/>
      <w:pPr>
        <w:tabs>
          <w:tab w:val="num" w:pos="6480"/>
        </w:tabs>
        <w:ind w:left="6480" w:hanging="180"/>
      </w:pPr>
    </w:lvl>
  </w:abstractNum>
  <w:abstractNum w:abstractNumId="7">
    <w:nsid w:val="61DE55AC"/>
    <w:multiLevelType w:val="hybridMultilevel"/>
    <w:tmpl w:val="DCD8D202"/>
    <w:lvl w:ilvl="0" w:tplc="72384FB6">
      <w:start w:val="1"/>
      <w:numFmt w:val="decimal"/>
      <w:lvlText w:val=""/>
      <w:lvlJc w:val="left"/>
      <w:pPr>
        <w:tabs>
          <w:tab w:val="num" w:pos="720"/>
        </w:tabs>
      </w:pPr>
      <w:rPr>
        <w:rFonts w:ascii="Times New Roman" w:hAnsi="Times New Roman"/>
        <w:b w:val="0"/>
        <w:bCs w:val="0"/>
        <w:i w:val="0"/>
        <w:iCs w:val="0"/>
        <w:color w:val="auto"/>
        <w:sz w:val="16"/>
      </w:rPr>
    </w:lvl>
    <w:lvl w:ilvl="1" w:tplc="67AA7926">
      <w:start w:val="1"/>
      <w:numFmt w:val="lowerLetter"/>
      <w:lvlText w:val="%2."/>
      <w:lvlJc w:val="left"/>
      <w:pPr>
        <w:tabs>
          <w:tab w:val="num" w:pos="1440"/>
        </w:tabs>
        <w:ind w:left="1440" w:hanging="360"/>
      </w:pPr>
    </w:lvl>
    <w:lvl w:ilvl="2" w:tplc="4A4494C4">
      <w:start w:val="1"/>
      <w:numFmt w:val="lowerRoman"/>
      <w:lvlText w:val="%3."/>
      <w:lvlJc w:val="right"/>
      <w:pPr>
        <w:tabs>
          <w:tab w:val="num" w:pos="2160"/>
        </w:tabs>
        <w:ind w:left="2160" w:hanging="180"/>
      </w:pPr>
    </w:lvl>
    <w:lvl w:ilvl="3" w:tplc="C65C3508">
      <w:start w:val="1"/>
      <w:numFmt w:val="decimal"/>
      <w:lvlText w:val="%4."/>
      <w:lvlJc w:val="left"/>
      <w:pPr>
        <w:tabs>
          <w:tab w:val="num" w:pos="2880"/>
        </w:tabs>
        <w:ind w:left="2880" w:hanging="360"/>
      </w:pPr>
    </w:lvl>
    <w:lvl w:ilvl="4" w:tplc="D6EEE6D6">
      <w:start w:val="1"/>
      <w:numFmt w:val="lowerLetter"/>
      <w:lvlText w:val="%5."/>
      <w:lvlJc w:val="left"/>
      <w:pPr>
        <w:tabs>
          <w:tab w:val="num" w:pos="3600"/>
        </w:tabs>
        <w:ind w:left="3600" w:hanging="360"/>
      </w:pPr>
    </w:lvl>
    <w:lvl w:ilvl="5" w:tplc="23A02510">
      <w:start w:val="1"/>
      <w:numFmt w:val="lowerRoman"/>
      <w:lvlText w:val="%6."/>
      <w:lvlJc w:val="right"/>
      <w:pPr>
        <w:tabs>
          <w:tab w:val="num" w:pos="4320"/>
        </w:tabs>
        <w:ind w:left="4320" w:hanging="180"/>
      </w:pPr>
    </w:lvl>
    <w:lvl w:ilvl="6" w:tplc="1D3CE2B2">
      <w:start w:val="1"/>
      <w:numFmt w:val="decimal"/>
      <w:lvlText w:val="%7."/>
      <w:lvlJc w:val="left"/>
      <w:pPr>
        <w:tabs>
          <w:tab w:val="num" w:pos="5040"/>
        </w:tabs>
        <w:ind w:left="5040" w:hanging="360"/>
      </w:pPr>
    </w:lvl>
    <w:lvl w:ilvl="7" w:tplc="5F363322">
      <w:start w:val="1"/>
      <w:numFmt w:val="lowerLetter"/>
      <w:lvlText w:val="%8."/>
      <w:lvlJc w:val="left"/>
      <w:pPr>
        <w:tabs>
          <w:tab w:val="num" w:pos="5760"/>
        </w:tabs>
        <w:ind w:left="5760" w:hanging="360"/>
      </w:pPr>
    </w:lvl>
    <w:lvl w:ilvl="8" w:tplc="22B4B0C6">
      <w:start w:val="1"/>
      <w:numFmt w:val="lowerRoman"/>
      <w:lvlText w:val="%9."/>
      <w:lvlJc w:val="right"/>
      <w:pPr>
        <w:tabs>
          <w:tab w:val="num" w:pos="6480"/>
        </w:tabs>
        <w:ind w:left="6480" w:hanging="180"/>
      </w:pPr>
    </w:lvl>
  </w:abstractNum>
  <w:abstractNum w:abstractNumId="8">
    <w:nsid w:val="64D92130"/>
    <w:multiLevelType w:val="hybridMultilevel"/>
    <w:tmpl w:val="EA402BE8"/>
    <w:lvl w:ilvl="0" w:tplc="BF081A42">
      <w:start w:val="1"/>
      <w:numFmt w:val="bullet"/>
      <w:lvlText w:val=""/>
      <w:lvlJc w:val="left"/>
      <w:pPr>
        <w:tabs>
          <w:tab w:val="num" w:pos="648"/>
        </w:tabs>
        <w:ind w:left="648" w:hanging="360"/>
      </w:pPr>
      <w:rPr>
        <w:rFonts w:ascii="Symbol" w:hAnsi="Symbol"/>
      </w:rPr>
    </w:lvl>
    <w:lvl w:ilvl="1" w:tplc="D67012C8">
      <w:start w:val="1"/>
      <w:numFmt w:val="bullet"/>
      <w:lvlText w:val="o"/>
      <w:lvlJc w:val="left"/>
      <w:pPr>
        <w:tabs>
          <w:tab w:val="num" w:pos="1440"/>
        </w:tabs>
        <w:ind w:left="1440" w:hanging="360"/>
      </w:pPr>
      <w:rPr>
        <w:rFonts w:ascii="Courier New" w:hAnsi="Courier New"/>
      </w:rPr>
    </w:lvl>
    <w:lvl w:ilvl="2" w:tplc="07C68470">
      <w:start w:val="1"/>
      <w:numFmt w:val="bullet"/>
      <w:lvlText w:val=""/>
      <w:lvlJc w:val="left"/>
      <w:pPr>
        <w:tabs>
          <w:tab w:val="num" w:pos="2160"/>
        </w:tabs>
        <w:ind w:left="2160" w:hanging="360"/>
      </w:pPr>
      <w:rPr>
        <w:rFonts w:ascii="Wingdings" w:hAnsi="Wingdings"/>
      </w:rPr>
    </w:lvl>
    <w:lvl w:ilvl="3" w:tplc="5BDC79CC">
      <w:start w:val="1"/>
      <w:numFmt w:val="bullet"/>
      <w:lvlText w:val=""/>
      <w:lvlJc w:val="left"/>
      <w:pPr>
        <w:tabs>
          <w:tab w:val="num" w:pos="2880"/>
        </w:tabs>
        <w:ind w:left="2880" w:hanging="360"/>
      </w:pPr>
      <w:rPr>
        <w:rFonts w:ascii="Symbol" w:hAnsi="Symbol"/>
      </w:rPr>
    </w:lvl>
    <w:lvl w:ilvl="4" w:tplc="106C633E">
      <w:start w:val="1"/>
      <w:numFmt w:val="bullet"/>
      <w:lvlText w:val="o"/>
      <w:lvlJc w:val="left"/>
      <w:pPr>
        <w:tabs>
          <w:tab w:val="num" w:pos="3600"/>
        </w:tabs>
        <w:ind w:left="3600" w:hanging="360"/>
      </w:pPr>
      <w:rPr>
        <w:rFonts w:ascii="Courier New" w:hAnsi="Courier New"/>
      </w:rPr>
    </w:lvl>
    <w:lvl w:ilvl="5" w:tplc="9E4AF986">
      <w:start w:val="1"/>
      <w:numFmt w:val="bullet"/>
      <w:lvlText w:val=""/>
      <w:lvlJc w:val="left"/>
      <w:pPr>
        <w:tabs>
          <w:tab w:val="num" w:pos="4320"/>
        </w:tabs>
        <w:ind w:left="4320" w:hanging="360"/>
      </w:pPr>
      <w:rPr>
        <w:rFonts w:ascii="Wingdings" w:hAnsi="Wingdings"/>
      </w:rPr>
    </w:lvl>
    <w:lvl w:ilvl="6" w:tplc="2572CB06">
      <w:start w:val="1"/>
      <w:numFmt w:val="bullet"/>
      <w:lvlText w:val=""/>
      <w:lvlJc w:val="left"/>
      <w:pPr>
        <w:tabs>
          <w:tab w:val="num" w:pos="5040"/>
        </w:tabs>
        <w:ind w:left="5040" w:hanging="360"/>
      </w:pPr>
      <w:rPr>
        <w:rFonts w:ascii="Symbol" w:hAnsi="Symbol"/>
      </w:rPr>
    </w:lvl>
    <w:lvl w:ilvl="7" w:tplc="211201FE">
      <w:start w:val="1"/>
      <w:numFmt w:val="bullet"/>
      <w:lvlText w:val="o"/>
      <w:lvlJc w:val="left"/>
      <w:pPr>
        <w:tabs>
          <w:tab w:val="num" w:pos="5760"/>
        </w:tabs>
        <w:ind w:left="5760" w:hanging="360"/>
      </w:pPr>
      <w:rPr>
        <w:rFonts w:ascii="Courier New" w:hAnsi="Courier New"/>
      </w:rPr>
    </w:lvl>
    <w:lvl w:ilvl="8" w:tplc="DF80F74E">
      <w:start w:val="1"/>
      <w:numFmt w:val="bullet"/>
      <w:lvlText w:val=""/>
      <w:lvlJc w:val="left"/>
      <w:pPr>
        <w:tabs>
          <w:tab w:val="num" w:pos="6480"/>
        </w:tabs>
        <w:ind w:left="6480" w:hanging="360"/>
      </w:pPr>
      <w:rPr>
        <w:rFonts w:ascii="Wingdings" w:hAnsi="Wingdings"/>
      </w:rPr>
    </w:lvl>
  </w:abstractNum>
  <w:abstractNum w:abstractNumId="9">
    <w:nsid w:val="72255700"/>
    <w:multiLevelType w:val="hybridMultilevel"/>
    <w:tmpl w:val="CB0E7F4E"/>
    <w:lvl w:ilvl="0" w:tplc="0B4A6D04">
      <w:start w:val="1"/>
      <w:numFmt w:val="lowerLetter"/>
      <w:lvlText w:val="%1."/>
      <w:lvlJc w:val="left"/>
      <w:pPr>
        <w:tabs>
          <w:tab w:val="num" w:pos="720"/>
        </w:tabs>
        <w:ind w:left="720" w:hanging="360"/>
      </w:pPr>
      <w:rPr>
        <w:i w:val="0"/>
        <w:iCs w:val="0"/>
      </w:rPr>
    </w:lvl>
    <w:lvl w:ilvl="1" w:tplc="98FEE900">
      <w:start w:val="1"/>
      <w:numFmt w:val="lowerLetter"/>
      <w:lvlText w:val="%2."/>
      <w:lvlJc w:val="left"/>
      <w:pPr>
        <w:tabs>
          <w:tab w:val="num" w:pos="1440"/>
        </w:tabs>
        <w:ind w:left="1440" w:hanging="360"/>
      </w:pPr>
    </w:lvl>
    <w:lvl w:ilvl="2" w:tplc="517EB9D8">
      <w:start w:val="1"/>
      <w:numFmt w:val="lowerRoman"/>
      <w:lvlText w:val="%3."/>
      <w:lvlJc w:val="right"/>
      <w:pPr>
        <w:tabs>
          <w:tab w:val="num" w:pos="2160"/>
        </w:tabs>
        <w:ind w:left="2160" w:hanging="180"/>
      </w:pPr>
    </w:lvl>
    <w:lvl w:ilvl="3" w:tplc="11926A1A">
      <w:start w:val="1"/>
      <w:numFmt w:val="decimal"/>
      <w:lvlText w:val="%4."/>
      <w:lvlJc w:val="left"/>
      <w:pPr>
        <w:tabs>
          <w:tab w:val="num" w:pos="2880"/>
        </w:tabs>
        <w:ind w:left="2880" w:hanging="360"/>
      </w:pPr>
    </w:lvl>
    <w:lvl w:ilvl="4" w:tplc="05F6F02E">
      <w:start w:val="1"/>
      <w:numFmt w:val="lowerLetter"/>
      <w:lvlText w:val="%5."/>
      <w:lvlJc w:val="left"/>
      <w:pPr>
        <w:tabs>
          <w:tab w:val="num" w:pos="3600"/>
        </w:tabs>
        <w:ind w:left="3600" w:hanging="360"/>
      </w:pPr>
    </w:lvl>
    <w:lvl w:ilvl="5" w:tplc="C17C2F34">
      <w:start w:val="1"/>
      <w:numFmt w:val="lowerRoman"/>
      <w:lvlText w:val="%6."/>
      <w:lvlJc w:val="right"/>
      <w:pPr>
        <w:tabs>
          <w:tab w:val="num" w:pos="4320"/>
        </w:tabs>
        <w:ind w:left="4320" w:hanging="180"/>
      </w:pPr>
    </w:lvl>
    <w:lvl w:ilvl="6" w:tplc="69323A98">
      <w:start w:val="1"/>
      <w:numFmt w:val="decimal"/>
      <w:lvlText w:val="%7."/>
      <w:lvlJc w:val="left"/>
      <w:pPr>
        <w:tabs>
          <w:tab w:val="num" w:pos="5040"/>
        </w:tabs>
        <w:ind w:left="5040" w:hanging="360"/>
      </w:pPr>
    </w:lvl>
    <w:lvl w:ilvl="7" w:tplc="500675BE">
      <w:start w:val="1"/>
      <w:numFmt w:val="lowerLetter"/>
      <w:lvlText w:val="%8."/>
      <w:lvlJc w:val="left"/>
      <w:pPr>
        <w:tabs>
          <w:tab w:val="num" w:pos="5760"/>
        </w:tabs>
        <w:ind w:left="5760" w:hanging="360"/>
      </w:pPr>
    </w:lvl>
    <w:lvl w:ilvl="8" w:tplc="87BCC266">
      <w:start w:val="1"/>
      <w:numFmt w:val="lowerRoman"/>
      <w:lvlText w:val="%9."/>
      <w:lvlJc w:val="right"/>
      <w:pPr>
        <w:tabs>
          <w:tab w:val="num" w:pos="6480"/>
        </w:tabs>
        <w:ind w:left="6480" w:hanging="180"/>
      </w:pPr>
    </w:lvl>
  </w:abstractNum>
  <w:abstractNum w:abstractNumId="10">
    <w:nsid w:val="76E44995"/>
    <w:multiLevelType w:val="singleLevel"/>
    <w:tmpl w:val="5B7288D4"/>
    <w:lvl w:ilvl="0">
      <w:start w:val="14"/>
      <w:numFmt w:val="decimal"/>
      <w:lvlText w:val="%1."/>
      <w:lvlJc w:val="left"/>
      <w:pPr>
        <w:tabs>
          <w:tab w:val="num" w:pos="720"/>
        </w:tabs>
        <w:ind w:left="720" w:hanging="360"/>
      </w:pPr>
    </w:lvl>
  </w:abstractNum>
  <w:abstractNum w:abstractNumId="11">
    <w:nsid w:val="778D2C8E"/>
    <w:multiLevelType w:val="singleLevel"/>
    <w:tmpl w:val="09E4E678"/>
    <w:lvl w:ilvl="0">
      <w:start w:val="1"/>
      <w:numFmt w:val="decimal"/>
      <w:lvlText w:val=""/>
      <w:lvlJc w:val="left"/>
      <w:pPr>
        <w:tabs>
          <w:tab w:val="num" w:pos="360"/>
        </w:tabs>
        <w:ind w:left="360" w:hanging="360"/>
      </w:pPr>
      <w:rPr>
        <w:rFonts w:ascii="Times New Roman" w:hAnsi="Times New Roman"/>
        <w:b w:val="0"/>
        <w:bCs w:val="0"/>
        <w:i w:val="0"/>
        <w:iCs w:val="0"/>
        <w:sz w:val="16"/>
      </w:rPr>
    </w:lvl>
  </w:abstractNum>
  <w:num w:numId="1">
    <w:abstractNumId w:val="8"/>
  </w:num>
  <w:num w:numId="2">
    <w:abstractNumId w:val="7"/>
  </w:num>
  <w:num w:numId="3">
    <w:abstractNumId w:val="6"/>
  </w:num>
  <w:num w:numId="4">
    <w:abstractNumId w:val="2"/>
  </w:num>
  <w:num w:numId="5">
    <w:abstractNumId w:val="2"/>
  </w:num>
  <w:num w:numId="6">
    <w:abstractNumId w:val="2"/>
  </w:num>
  <w:num w:numId="7">
    <w:abstractNumId w:val="2"/>
  </w:num>
  <w:num w:numId="8">
    <w:abstractNumId w:val="11"/>
  </w:num>
  <w:num w:numId="9">
    <w:abstractNumId w:val="1"/>
  </w:num>
  <w:num w:numId="10">
    <w:abstractNumId w:val="10"/>
  </w:num>
  <w:num w:numId="11">
    <w:abstractNumId w:val="9"/>
  </w:num>
  <w:num w:numId="12">
    <w:abstractNumId w:val="3"/>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52410"/>
    <w:rsid w:val="00057378"/>
    <w:rsid w:val="000716F6"/>
    <w:rsid w:val="000717E5"/>
    <w:rsid w:val="00096C8F"/>
    <w:rsid w:val="000A2811"/>
    <w:rsid w:val="000B05A7"/>
    <w:rsid w:val="000C0828"/>
    <w:rsid w:val="000C4F36"/>
    <w:rsid w:val="000C7352"/>
    <w:rsid w:val="000E0C45"/>
    <w:rsid w:val="000F5B94"/>
    <w:rsid w:val="00145D1F"/>
    <w:rsid w:val="00175FAA"/>
    <w:rsid w:val="00215093"/>
    <w:rsid w:val="00244F5B"/>
    <w:rsid w:val="00283E35"/>
    <w:rsid w:val="00292FE3"/>
    <w:rsid w:val="002A1BB4"/>
    <w:rsid w:val="00342923"/>
    <w:rsid w:val="00353E89"/>
    <w:rsid w:val="00361F45"/>
    <w:rsid w:val="003C1CED"/>
    <w:rsid w:val="003E3828"/>
    <w:rsid w:val="003E3BE7"/>
    <w:rsid w:val="00421C93"/>
    <w:rsid w:val="00440EBA"/>
    <w:rsid w:val="00455FBB"/>
    <w:rsid w:val="004971B4"/>
    <w:rsid w:val="004A5CA4"/>
    <w:rsid w:val="004D395D"/>
    <w:rsid w:val="004E3AA9"/>
    <w:rsid w:val="00515C8A"/>
    <w:rsid w:val="005228F9"/>
    <w:rsid w:val="00544F16"/>
    <w:rsid w:val="00545C1B"/>
    <w:rsid w:val="00561FF9"/>
    <w:rsid w:val="005A3697"/>
    <w:rsid w:val="005B2887"/>
    <w:rsid w:val="005C7535"/>
    <w:rsid w:val="005E1AEE"/>
    <w:rsid w:val="005F577A"/>
    <w:rsid w:val="005F722A"/>
    <w:rsid w:val="006129BD"/>
    <w:rsid w:val="00614D57"/>
    <w:rsid w:val="00661417"/>
    <w:rsid w:val="006C7975"/>
    <w:rsid w:val="006D4D5E"/>
    <w:rsid w:val="006E19C4"/>
    <w:rsid w:val="007A7E43"/>
    <w:rsid w:val="007C4E27"/>
    <w:rsid w:val="007D585F"/>
    <w:rsid w:val="00803FC8"/>
    <w:rsid w:val="00813C02"/>
    <w:rsid w:val="00847893"/>
    <w:rsid w:val="00895823"/>
    <w:rsid w:val="008A70DA"/>
    <w:rsid w:val="008E6E41"/>
    <w:rsid w:val="00926F89"/>
    <w:rsid w:val="0093792D"/>
    <w:rsid w:val="00965319"/>
    <w:rsid w:val="009665A7"/>
    <w:rsid w:val="00983CFA"/>
    <w:rsid w:val="00985D98"/>
    <w:rsid w:val="009C4720"/>
    <w:rsid w:val="009E481D"/>
    <w:rsid w:val="00A24CE3"/>
    <w:rsid w:val="00A44439"/>
    <w:rsid w:val="00A65E7B"/>
    <w:rsid w:val="00AF2C04"/>
    <w:rsid w:val="00B144E3"/>
    <w:rsid w:val="00B57A1C"/>
    <w:rsid w:val="00B82424"/>
    <w:rsid w:val="00B91067"/>
    <w:rsid w:val="00C26C99"/>
    <w:rsid w:val="00C43127"/>
    <w:rsid w:val="00C5653B"/>
    <w:rsid w:val="00C81551"/>
    <w:rsid w:val="00C83CA7"/>
    <w:rsid w:val="00CC48F3"/>
    <w:rsid w:val="00CC77AE"/>
    <w:rsid w:val="00CE36D4"/>
    <w:rsid w:val="00D432EB"/>
    <w:rsid w:val="00D433E2"/>
    <w:rsid w:val="00D530E5"/>
    <w:rsid w:val="00D55A94"/>
    <w:rsid w:val="00D57B9A"/>
    <w:rsid w:val="00D67592"/>
    <w:rsid w:val="00D7185E"/>
    <w:rsid w:val="00D7405C"/>
    <w:rsid w:val="00D7782A"/>
    <w:rsid w:val="00DA2183"/>
    <w:rsid w:val="00DA39BB"/>
    <w:rsid w:val="00DC024C"/>
    <w:rsid w:val="00DC36B2"/>
    <w:rsid w:val="00DD4EB4"/>
    <w:rsid w:val="00DE1348"/>
    <w:rsid w:val="00DE16ED"/>
    <w:rsid w:val="00E02BE6"/>
    <w:rsid w:val="00E8440B"/>
    <w:rsid w:val="00ED13D6"/>
    <w:rsid w:val="00F055E8"/>
    <w:rsid w:val="00F46481"/>
    <w:rsid w:val="00F51B66"/>
    <w:rsid w:val="00F769B4"/>
    <w:rsid w:val="00F8019F"/>
    <w:rsid w:val="00FB3E7D"/>
    <w:rsid w:val="00FD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E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77AE"/>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424"/>
    <w:pPr>
      <w:tabs>
        <w:tab w:val="center" w:pos="4320"/>
        <w:tab w:val="right" w:pos="8640"/>
      </w:tabs>
    </w:pPr>
  </w:style>
  <w:style w:type="character" w:customStyle="1" w:styleId="HeaderChar">
    <w:name w:val="Header Char"/>
    <w:basedOn w:val="DefaultParagraphFont"/>
    <w:link w:val="Header"/>
    <w:rsid w:val="00B82424"/>
  </w:style>
  <w:style w:type="character" w:styleId="Strong">
    <w:name w:val="Strong"/>
    <w:uiPriority w:val="22"/>
    <w:qFormat/>
    <w:rsid w:val="00A24CE3"/>
    <w:rPr>
      <w:b/>
      <w:bCs/>
    </w:rPr>
  </w:style>
  <w:style w:type="character" w:styleId="Emphasis">
    <w:name w:val="Emphasis"/>
    <w:uiPriority w:val="20"/>
    <w:qFormat/>
    <w:rsid w:val="00A24CE3"/>
    <w:rPr>
      <w:i/>
      <w:iCs/>
    </w:rPr>
  </w:style>
  <w:style w:type="paragraph" w:customStyle="1" w:styleId="ARAffiliation">
    <w:name w:val="AR Affiliation"/>
    <w:qFormat/>
    <w:rsid w:val="00440EBA"/>
    <w:pPr>
      <w:spacing w:line="276" w:lineRule="auto"/>
      <w:ind w:right="-2"/>
      <w:jc w:val="both"/>
    </w:pPr>
    <w:rPr>
      <w:rFonts w:eastAsia="ヒラギノ角ゴ Pro W3" w:cs="Calibri"/>
      <w:color w:val="000000"/>
      <w:sz w:val="24"/>
      <w:szCs w:val="18"/>
      <w:lang w:val="en-GB" w:eastAsia="en-US"/>
    </w:rPr>
  </w:style>
  <w:style w:type="paragraph" w:customStyle="1" w:styleId="ARAuthors">
    <w:name w:val="AR Authors"/>
    <w:basedOn w:val="Normal"/>
    <w:qFormat/>
    <w:rsid w:val="00440EBA"/>
    <w:pPr>
      <w:spacing w:after="200" w:line="276" w:lineRule="auto"/>
    </w:pPr>
    <w:rPr>
      <w:rFonts w:eastAsia="Calibri"/>
      <w:b/>
      <w:sz w:val="24"/>
      <w:lang w:val="el-GR"/>
    </w:rPr>
  </w:style>
  <w:style w:type="paragraph" w:customStyle="1" w:styleId="ARH1">
    <w:name w:val="AR H1"/>
    <w:link w:val="ARH1Char"/>
    <w:qFormat/>
    <w:rsid w:val="00983CFA"/>
    <w:pPr>
      <w:spacing w:before="240" w:after="120" w:line="276" w:lineRule="auto"/>
    </w:pPr>
    <w:rPr>
      <w:rFonts w:eastAsia="Calibri"/>
      <w:b/>
      <w:sz w:val="28"/>
      <w:lang w:val="en-GB" w:eastAsia="en-US"/>
    </w:rPr>
  </w:style>
  <w:style w:type="character" w:customStyle="1" w:styleId="ARH1Char">
    <w:name w:val="AR H1 Char"/>
    <w:link w:val="ARH1"/>
    <w:rsid w:val="00983CFA"/>
    <w:rPr>
      <w:rFonts w:eastAsia="Calibri"/>
      <w:b/>
      <w:sz w:val="28"/>
      <w:lang w:val="en-GB" w:eastAsia="en-US" w:bidi="ar-SA"/>
    </w:rPr>
  </w:style>
  <w:style w:type="paragraph" w:customStyle="1" w:styleId="ARFigureCaption">
    <w:name w:val="AR Figure Caption"/>
    <w:basedOn w:val="ARTableCaption"/>
    <w:link w:val="ARFigureCaptionChar1"/>
    <w:qFormat/>
    <w:rsid w:val="005F577A"/>
    <w:pPr>
      <w:numPr>
        <w:numId w:val="14"/>
      </w:numPr>
      <w:ind w:left="0" w:firstLine="0"/>
    </w:pPr>
  </w:style>
  <w:style w:type="paragraph" w:customStyle="1" w:styleId="ARTableCaption">
    <w:name w:val="AR Table Caption"/>
    <w:basedOn w:val="Normal"/>
    <w:link w:val="ARTableCaptionChar1"/>
    <w:qFormat/>
    <w:rsid w:val="00C26C99"/>
    <w:pPr>
      <w:numPr>
        <w:numId w:val="9"/>
      </w:numPr>
      <w:spacing w:before="240" w:after="120" w:line="360" w:lineRule="auto"/>
    </w:pPr>
    <w:rPr>
      <w:i/>
      <w:noProof/>
      <w:sz w:val="18"/>
      <w:szCs w:val="18"/>
    </w:rPr>
  </w:style>
  <w:style w:type="character" w:customStyle="1" w:styleId="ARTableCaptionChar1">
    <w:name w:val="AR Table Caption Char1"/>
    <w:link w:val="ARTableCaption"/>
    <w:rsid w:val="00C26C99"/>
    <w:rPr>
      <w:i/>
      <w:smallCaps/>
      <w:noProof/>
      <w:sz w:val="18"/>
      <w:szCs w:val="18"/>
      <w:lang w:val="en-US" w:eastAsia="en-US" w:bidi="ar-SA"/>
    </w:rPr>
  </w:style>
  <w:style w:type="character" w:customStyle="1" w:styleId="ARFigureCaptionChar1">
    <w:name w:val="AR Figure Caption Char1"/>
    <w:basedOn w:val="ARTableCaptionChar1"/>
    <w:link w:val="ARFigureCaption"/>
    <w:rsid w:val="005F577A"/>
    <w:rPr>
      <w:i/>
      <w:smallCaps/>
      <w:noProof/>
      <w:sz w:val="18"/>
      <w:szCs w:val="18"/>
      <w:lang w:val="en-US" w:eastAsia="en-US" w:bidi="ar-SA"/>
    </w:rPr>
  </w:style>
  <w:style w:type="paragraph" w:customStyle="1" w:styleId="ARTitle">
    <w:name w:val="AR Title"/>
    <w:basedOn w:val="Normal"/>
    <w:qFormat/>
    <w:rsid w:val="00D57B9A"/>
    <w:pPr>
      <w:spacing w:after="200" w:line="276" w:lineRule="auto"/>
    </w:pPr>
    <w:rPr>
      <w:rFonts w:eastAsia="Calibri"/>
      <w:b/>
      <w:caps/>
      <w:sz w:val="28"/>
      <w:lang w:val="en-GB"/>
    </w:rPr>
  </w:style>
  <w:style w:type="paragraph" w:customStyle="1" w:styleId="ARH2">
    <w:name w:val="AR H2"/>
    <w:basedOn w:val="ARH1"/>
    <w:link w:val="ARH2Char"/>
    <w:qFormat/>
    <w:rsid w:val="00983CFA"/>
    <w:pPr>
      <w:spacing w:before="120"/>
    </w:pPr>
    <w:rPr>
      <w:b w:val="0"/>
      <w:i/>
      <w:sz w:val="24"/>
    </w:rPr>
  </w:style>
  <w:style w:type="character" w:customStyle="1" w:styleId="ARH2Char">
    <w:name w:val="AR H2 Char"/>
    <w:link w:val="ARH2"/>
    <w:rsid w:val="00983CFA"/>
    <w:rPr>
      <w:rFonts w:eastAsia="Calibri"/>
      <w:b/>
      <w:i/>
      <w:sz w:val="24"/>
      <w:lang w:val="en-GB" w:eastAsia="en-US" w:bidi="ar-SA"/>
    </w:rPr>
  </w:style>
  <w:style w:type="character" w:customStyle="1" w:styleId="ARHeadings2Char">
    <w:name w:val="AR Headings 2 Char"/>
    <w:basedOn w:val="ARH1Char"/>
    <w:rsid w:val="00803FC8"/>
    <w:rPr>
      <w:rFonts w:eastAsia="Calibri"/>
      <w:b/>
      <w:sz w:val="28"/>
      <w:lang w:val="en-GB" w:eastAsia="en-US" w:bidi="ar-SA"/>
    </w:rPr>
  </w:style>
  <w:style w:type="paragraph" w:customStyle="1" w:styleId="ARH3">
    <w:name w:val="AR H3"/>
    <w:basedOn w:val="ARH2"/>
    <w:link w:val="ARHeading3Char"/>
    <w:qFormat/>
    <w:rsid w:val="00983CFA"/>
    <w:pPr>
      <w:spacing w:before="0" w:after="0"/>
    </w:pPr>
  </w:style>
  <w:style w:type="paragraph" w:customStyle="1" w:styleId="ARMainBody">
    <w:name w:val="AR Main Body"/>
    <w:basedOn w:val="Normal"/>
    <w:link w:val="ARMainBodyChar"/>
    <w:qFormat/>
    <w:rsid w:val="00C26C99"/>
    <w:pPr>
      <w:spacing w:after="120" w:line="360" w:lineRule="auto"/>
      <w:jc w:val="both"/>
    </w:pPr>
    <w:rPr>
      <w:rFonts w:eastAsia="Times New Roman"/>
      <w:spacing w:val="-1"/>
      <w:sz w:val="24"/>
    </w:rPr>
  </w:style>
  <w:style w:type="character" w:customStyle="1" w:styleId="ARMainBodyChar">
    <w:name w:val="AR Main Body Char"/>
    <w:link w:val="ARMainBody"/>
    <w:rsid w:val="00C26C99"/>
    <w:rPr>
      <w:rFonts w:eastAsia="Times New Roman"/>
      <w:spacing w:val="-1"/>
      <w:sz w:val="24"/>
    </w:rPr>
  </w:style>
  <w:style w:type="character" w:customStyle="1" w:styleId="ARHeading3Char">
    <w:name w:val="AR Heading 3 Char"/>
    <w:basedOn w:val="ARH2Char"/>
    <w:link w:val="ARH3"/>
    <w:rsid w:val="00983CFA"/>
    <w:rPr>
      <w:rFonts w:eastAsia="Calibri"/>
      <w:b/>
      <w:i/>
      <w:sz w:val="24"/>
      <w:lang w:val="en-GB" w:eastAsia="en-US" w:bidi="ar-SA"/>
    </w:rPr>
  </w:style>
  <w:style w:type="paragraph" w:customStyle="1" w:styleId="ARList">
    <w:name w:val="AR List"/>
    <w:basedOn w:val="ARMainBody"/>
    <w:link w:val="ARListChar"/>
    <w:qFormat/>
    <w:rsid w:val="006D4D5E"/>
    <w:pPr>
      <w:numPr>
        <w:numId w:val="12"/>
      </w:numPr>
      <w:spacing w:after="0"/>
      <w:ind w:left="357" w:hanging="357"/>
    </w:pPr>
  </w:style>
  <w:style w:type="character" w:customStyle="1" w:styleId="MainBodyChar">
    <w:name w:val="Main Body Char"/>
    <w:rsid w:val="00C26C99"/>
    <w:rPr>
      <w:rFonts w:eastAsia="Times New Roman"/>
      <w:spacing w:val="-1"/>
      <w:sz w:val="24"/>
    </w:rPr>
  </w:style>
  <w:style w:type="paragraph" w:customStyle="1" w:styleId="ARTable">
    <w:name w:val="AR Table"/>
    <w:basedOn w:val="Normal"/>
    <w:link w:val="ARTableChar"/>
    <w:qFormat/>
    <w:rsid w:val="00C26C99"/>
    <w:rPr>
      <w:bCs/>
      <w:sz w:val="18"/>
      <w:szCs w:val="18"/>
    </w:rPr>
  </w:style>
  <w:style w:type="character" w:customStyle="1" w:styleId="ARListChar">
    <w:name w:val="AR List Char"/>
    <w:basedOn w:val="ARMainBodyChar"/>
    <w:link w:val="ARList"/>
    <w:rsid w:val="006D4D5E"/>
    <w:rPr>
      <w:rFonts w:eastAsia="Times New Roman"/>
      <w:spacing w:val="-1"/>
      <w:sz w:val="24"/>
    </w:rPr>
  </w:style>
  <w:style w:type="character" w:customStyle="1" w:styleId="ARTableChar">
    <w:name w:val="AR Table Char"/>
    <w:link w:val="ARTable"/>
    <w:rsid w:val="00C26C99"/>
    <w:rPr>
      <w:b/>
      <w:bCs/>
      <w:sz w:val="16"/>
      <w:szCs w:val="16"/>
    </w:rPr>
  </w:style>
  <w:style w:type="character" w:customStyle="1" w:styleId="ARTableCaptionChar">
    <w:name w:val="AR Table Caption Char"/>
    <w:rsid w:val="00C26C99"/>
    <w:rPr>
      <w:smallCaps/>
      <w:noProof/>
      <w:sz w:val="16"/>
      <w:szCs w:val="16"/>
      <w:lang w:val="en-US" w:eastAsia="en-US" w:bidi="ar-SA"/>
    </w:rPr>
  </w:style>
  <w:style w:type="paragraph" w:customStyle="1" w:styleId="ARReferenses">
    <w:name w:val="AR Referenses"/>
    <w:basedOn w:val="Normal"/>
    <w:link w:val="ARRefsChar"/>
    <w:qFormat/>
    <w:rsid w:val="00C26C99"/>
    <w:pPr>
      <w:spacing w:after="120"/>
      <w:jc w:val="both"/>
    </w:pPr>
    <w:rPr>
      <w:rFonts w:eastAsia="MS Mincho"/>
      <w:noProof/>
      <w:sz w:val="24"/>
      <w:szCs w:val="16"/>
    </w:rPr>
  </w:style>
  <w:style w:type="character" w:customStyle="1" w:styleId="ARFigureCaptionChar">
    <w:name w:val="AR Figure Caption Char"/>
    <w:rsid w:val="00C26C99"/>
    <w:rPr>
      <w:noProof/>
      <w:sz w:val="16"/>
      <w:szCs w:val="16"/>
      <w:lang w:val="en-US" w:eastAsia="en-US" w:bidi="ar-SA"/>
    </w:rPr>
  </w:style>
  <w:style w:type="character" w:customStyle="1" w:styleId="ARRefsChar">
    <w:name w:val="AR Refs Char"/>
    <w:link w:val="ARReferenses"/>
    <w:rsid w:val="00C26C99"/>
    <w:rPr>
      <w:rFonts w:eastAsia="MS Mincho"/>
      <w:noProof/>
      <w:sz w:val="16"/>
      <w:szCs w:val="16"/>
      <w:lang w:val="en-US" w:eastAsia="en-US" w:bidi="ar-SA"/>
    </w:rPr>
  </w:style>
  <w:style w:type="character" w:styleId="Link">
    <w:name w:val="Hyperlink"/>
    <w:uiPriority w:val="99"/>
    <w:unhideWhenUsed/>
    <w:rsid w:val="00A24CE3"/>
    <w:rPr>
      <w:color w:val="0000FF"/>
      <w:u w:val="single"/>
    </w:rPr>
  </w:style>
  <w:style w:type="character" w:styleId="CommentReference">
    <w:name w:val="annotation reference"/>
    <w:rsid w:val="00057378"/>
    <w:rPr>
      <w:sz w:val="16"/>
      <w:szCs w:val="16"/>
    </w:rPr>
  </w:style>
  <w:style w:type="paragraph" w:styleId="CommentText">
    <w:name w:val="annotation text"/>
    <w:basedOn w:val="Normal"/>
    <w:link w:val="CommentTextChar"/>
    <w:rsid w:val="00057378"/>
  </w:style>
  <w:style w:type="character" w:customStyle="1" w:styleId="CommentTextChar">
    <w:name w:val="Comment Text Char"/>
    <w:link w:val="CommentText"/>
    <w:rsid w:val="00057378"/>
    <w:rPr>
      <w:lang w:val="en-US" w:eastAsia="en-US"/>
    </w:rPr>
  </w:style>
  <w:style w:type="paragraph" w:styleId="CommentSubject">
    <w:name w:val="annotation subject"/>
    <w:basedOn w:val="CommentText"/>
    <w:next w:val="CommentText"/>
    <w:link w:val="CommentSubjectChar"/>
    <w:rsid w:val="00057378"/>
    <w:rPr>
      <w:b/>
      <w:bCs/>
    </w:rPr>
  </w:style>
  <w:style w:type="character" w:customStyle="1" w:styleId="CommentSubjectChar">
    <w:name w:val="Comment Subject Char"/>
    <w:link w:val="CommentSubject"/>
    <w:rsid w:val="00057378"/>
    <w:rPr>
      <w:b/>
      <w:bCs/>
      <w:lang w:val="en-US" w:eastAsia="en-US"/>
    </w:rPr>
  </w:style>
  <w:style w:type="paragraph" w:styleId="BalloonText">
    <w:name w:val="Balloon Text"/>
    <w:basedOn w:val="Normal"/>
    <w:link w:val="BalloonTextChar"/>
    <w:rsid w:val="00057378"/>
    <w:rPr>
      <w:rFonts w:ascii="Tahoma" w:hAnsi="Tahoma" w:cs="Tahoma"/>
      <w:sz w:val="16"/>
      <w:szCs w:val="16"/>
    </w:rPr>
  </w:style>
  <w:style w:type="character" w:customStyle="1" w:styleId="BalloonTextChar">
    <w:name w:val="Balloon Text Char"/>
    <w:link w:val="BalloonText"/>
    <w:rsid w:val="00057378"/>
    <w:rPr>
      <w:rFonts w:ascii="Tahoma" w:hAnsi="Tahoma" w:cs="Tahoma"/>
      <w:sz w:val="16"/>
      <w:szCs w:val="16"/>
      <w:lang w:val="en-US" w:eastAsia="en-US"/>
    </w:rPr>
  </w:style>
  <w:style w:type="paragraph" w:styleId="FootnoteText">
    <w:name w:val="footnote text"/>
    <w:basedOn w:val="Normal"/>
    <w:link w:val="FootnoteTextChar"/>
    <w:rsid w:val="00057378"/>
  </w:style>
  <w:style w:type="character" w:customStyle="1" w:styleId="FootnoteTextChar">
    <w:name w:val="Footnote Text Char"/>
    <w:link w:val="FootnoteText"/>
    <w:rsid w:val="00057378"/>
    <w:rPr>
      <w:lang w:val="en-US" w:eastAsia="en-US"/>
    </w:rPr>
  </w:style>
  <w:style w:type="character" w:styleId="FootnoteReference">
    <w:name w:val="footnote reference"/>
    <w:rsid w:val="00057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974">
      <w:bodyDiv w:val="1"/>
      <w:marLeft w:val="0"/>
      <w:marRight w:val="0"/>
      <w:marTop w:val="0"/>
      <w:marBottom w:val="0"/>
      <w:divBdr>
        <w:top w:val="none" w:sz="0" w:space="0" w:color="auto"/>
        <w:left w:val="none" w:sz="0" w:space="0" w:color="auto"/>
        <w:bottom w:val="none" w:sz="0" w:space="0" w:color="auto"/>
        <w:right w:val="none" w:sz="0" w:space="0" w:color="auto"/>
      </w:divBdr>
    </w:div>
    <w:div w:id="24599660">
      <w:bodyDiv w:val="1"/>
      <w:marLeft w:val="0"/>
      <w:marRight w:val="0"/>
      <w:marTop w:val="0"/>
      <w:marBottom w:val="0"/>
      <w:divBdr>
        <w:top w:val="none" w:sz="0" w:space="0" w:color="auto"/>
        <w:left w:val="none" w:sz="0" w:space="0" w:color="auto"/>
        <w:bottom w:val="none" w:sz="0" w:space="0" w:color="auto"/>
        <w:right w:val="none" w:sz="0" w:space="0" w:color="auto"/>
      </w:divBdr>
    </w:div>
    <w:div w:id="242105508">
      <w:bodyDiv w:val="1"/>
      <w:marLeft w:val="0"/>
      <w:marRight w:val="0"/>
      <w:marTop w:val="0"/>
      <w:marBottom w:val="0"/>
      <w:divBdr>
        <w:top w:val="none" w:sz="0" w:space="0" w:color="auto"/>
        <w:left w:val="none" w:sz="0" w:space="0" w:color="auto"/>
        <w:bottom w:val="none" w:sz="0" w:space="0" w:color="auto"/>
        <w:right w:val="none" w:sz="0" w:space="0" w:color="auto"/>
      </w:divBdr>
    </w:div>
    <w:div w:id="506291030">
      <w:bodyDiv w:val="1"/>
      <w:marLeft w:val="0"/>
      <w:marRight w:val="0"/>
      <w:marTop w:val="0"/>
      <w:marBottom w:val="0"/>
      <w:divBdr>
        <w:top w:val="none" w:sz="0" w:space="0" w:color="auto"/>
        <w:left w:val="none" w:sz="0" w:space="0" w:color="auto"/>
        <w:bottom w:val="none" w:sz="0" w:space="0" w:color="auto"/>
        <w:right w:val="none" w:sz="0" w:space="0" w:color="auto"/>
      </w:divBdr>
    </w:div>
    <w:div w:id="598487436">
      <w:bodyDiv w:val="1"/>
      <w:marLeft w:val="0"/>
      <w:marRight w:val="0"/>
      <w:marTop w:val="0"/>
      <w:marBottom w:val="0"/>
      <w:divBdr>
        <w:top w:val="none" w:sz="0" w:space="0" w:color="auto"/>
        <w:left w:val="none" w:sz="0" w:space="0" w:color="auto"/>
        <w:bottom w:val="none" w:sz="0" w:space="0" w:color="auto"/>
        <w:right w:val="none" w:sz="0" w:space="0" w:color="auto"/>
      </w:divBdr>
    </w:div>
    <w:div w:id="1049261473">
      <w:bodyDiv w:val="1"/>
      <w:marLeft w:val="0"/>
      <w:marRight w:val="0"/>
      <w:marTop w:val="0"/>
      <w:marBottom w:val="0"/>
      <w:divBdr>
        <w:top w:val="none" w:sz="0" w:space="0" w:color="auto"/>
        <w:left w:val="none" w:sz="0" w:space="0" w:color="auto"/>
        <w:bottom w:val="none" w:sz="0" w:space="0" w:color="auto"/>
        <w:right w:val="none" w:sz="0" w:space="0" w:color="auto"/>
      </w:divBdr>
    </w:div>
    <w:div w:id="14688613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0861-82DD-7B4B-A1B9-14AB1784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6681</Characters>
  <Application>Microsoft Macintosh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Paper Template</vt:lpstr>
      <vt:lpstr>Paper Template</vt:lpstr>
    </vt:vector>
  </TitlesOfParts>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
  <cp:lastModifiedBy/>
  <cp:revision>1</cp:revision>
  <dcterms:created xsi:type="dcterms:W3CDTF">2016-11-12T07:36:00Z</dcterms:created>
  <dcterms:modified xsi:type="dcterms:W3CDTF">2016-11-13T10:00:00Z</dcterms:modified>
</cp:coreProperties>
</file>