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7D2BC" w14:textId="77777777" w:rsidR="00E17A36" w:rsidRDefault="00E17A36" w:rsidP="00D85276">
      <w:pPr>
        <w:widowControl w:val="0"/>
        <w:spacing w:after="120"/>
        <w:ind w:firstLine="0"/>
        <w:jc w:val="center"/>
        <w:rPr>
          <w:rFonts w:eastAsia="Cambria"/>
        </w:rPr>
      </w:pPr>
    </w:p>
    <w:p w14:paraId="22E52438" w14:textId="77777777" w:rsidR="008B5EC5" w:rsidRPr="00524E65" w:rsidRDefault="008B5EC5" w:rsidP="00D85276">
      <w:pPr>
        <w:widowControl w:val="0"/>
        <w:spacing w:after="120"/>
        <w:ind w:firstLine="0"/>
        <w:jc w:val="center"/>
        <w:rPr>
          <w:rFonts w:eastAsia="Cambria"/>
        </w:rPr>
      </w:pPr>
    </w:p>
    <w:p w14:paraId="6CCC33D0" w14:textId="77777777" w:rsidR="00E17A36" w:rsidRPr="00524E65" w:rsidRDefault="00E17A36" w:rsidP="00D85276">
      <w:pPr>
        <w:widowControl w:val="0"/>
        <w:pBdr>
          <w:top w:val="nil"/>
          <w:left w:val="nil"/>
          <w:bottom w:val="nil"/>
          <w:right w:val="nil"/>
          <w:between w:val="nil"/>
        </w:pBdr>
        <w:spacing w:after="120"/>
        <w:ind w:firstLine="0"/>
        <w:jc w:val="center"/>
        <w:rPr>
          <w:rFonts w:eastAsia="Cambria"/>
          <w:color w:val="000000"/>
        </w:rPr>
      </w:pPr>
    </w:p>
    <w:p w14:paraId="70EC9145" w14:textId="47A45BEA" w:rsidR="00E17A36" w:rsidRDefault="00E17A36" w:rsidP="00D85276">
      <w:pPr>
        <w:widowControl w:val="0"/>
        <w:pBdr>
          <w:top w:val="nil"/>
          <w:left w:val="nil"/>
          <w:bottom w:val="nil"/>
          <w:right w:val="nil"/>
          <w:between w:val="nil"/>
        </w:pBdr>
        <w:spacing w:after="120"/>
        <w:ind w:firstLine="0"/>
        <w:jc w:val="center"/>
        <w:rPr>
          <w:rFonts w:eastAsia="Cambria"/>
          <w:color w:val="000000"/>
        </w:rPr>
      </w:pPr>
    </w:p>
    <w:p w14:paraId="07670C0F" w14:textId="17464C15" w:rsidR="00D85276" w:rsidRDefault="00D85276" w:rsidP="00D85276">
      <w:pPr>
        <w:widowControl w:val="0"/>
        <w:pBdr>
          <w:top w:val="nil"/>
          <w:left w:val="nil"/>
          <w:bottom w:val="nil"/>
          <w:right w:val="nil"/>
          <w:between w:val="nil"/>
        </w:pBdr>
        <w:spacing w:after="120"/>
        <w:ind w:firstLine="0"/>
        <w:jc w:val="center"/>
        <w:rPr>
          <w:rFonts w:eastAsia="Cambria"/>
          <w:color w:val="000000"/>
        </w:rPr>
      </w:pPr>
    </w:p>
    <w:p w14:paraId="7EE170AE" w14:textId="77777777" w:rsidR="00D85276" w:rsidRPr="00524E65" w:rsidRDefault="00D85276" w:rsidP="00D85276">
      <w:pPr>
        <w:widowControl w:val="0"/>
        <w:pBdr>
          <w:top w:val="nil"/>
          <w:left w:val="nil"/>
          <w:bottom w:val="nil"/>
          <w:right w:val="nil"/>
          <w:between w:val="nil"/>
        </w:pBdr>
        <w:spacing w:after="120"/>
        <w:ind w:firstLine="0"/>
        <w:jc w:val="center"/>
        <w:rPr>
          <w:rFonts w:eastAsia="Cambria"/>
          <w:color w:val="000000"/>
        </w:rPr>
      </w:pPr>
    </w:p>
    <w:p w14:paraId="3E8DF4AF" w14:textId="27BA0180" w:rsidR="00E17A36" w:rsidRPr="00D85276" w:rsidRDefault="00D85276" w:rsidP="00D85276">
      <w:pPr>
        <w:widowControl w:val="0"/>
        <w:spacing w:after="120"/>
        <w:ind w:firstLine="0"/>
        <w:jc w:val="center"/>
        <w:rPr>
          <w:rFonts w:eastAsia="Cambria"/>
          <w:b/>
          <w:sz w:val="28"/>
          <w:szCs w:val="28"/>
        </w:rPr>
      </w:pPr>
      <w:r w:rsidRPr="00D85276">
        <w:rPr>
          <w:rFonts w:eastAsia="Cambria"/>
          <w:b/>
          <w:sz w:val="28"/>
          <w:szCs w:val="28"/>
        </w:rPr>
        <w:t>П</w:t>
      </w:r>
      <w:r w:rsidR="006F5715" w:rsidRPr="00D85276">
        <w:rPr>
          <w:rFonts w:eastAsia="Cambria"/>
          <w:b/>
          <w:sz w:val="28"/>
          <w:szCs w:val="28"/>
        </w:rPr>
        <w:t xml:space="preserve">рограмма дисциплины </w:t>
      </w:r>
    </w:p>
    <w:p w14:paraId="32082372" w14:textId="77777777" w:rsidR="00D85276" w:rsidRPr="00D85276" w:rsidRDefault="00D85276" w:rsidP="00D85276">
      <w:pPr>
        <w:widowControl w:val="0"/>
        <w:spacing w:after="120"/>
        <w:ind w:firstLine="0"/>
        <w:jc w:val="center"/>
        <w:rPr>
          <w:rFonts w:eastAsia="Cambria"/>
          <w:sz w:val="28"/>
          <w:szCs w:val="28"/>
        </w:rPr>
      </w:pPr>
    </w:p>
    <w:p w14:paraId="66F0B7B6" w14:textId="47A67168" w:rsidR="00E17A36" w:rsidRPr="00D85276" w:rsidRDefault="0096624D" w:rsidP="00D85276">
      <w:pPr>
        <w:widowControl w:val="0"/>
        <w:spacing w:after="120"/>
        <w:ind w:firstLine="0"/>
        <w:jc w:val="center"/>
        <w:rPr>
          <w:rFonts w:eastAsia="Cambria"/>
          <w:sz w:val="32"/>
          <w:szCs w:val="32"/>
        </w:rPr>
      </w:pPr>
      <w:r>
        <w:rPr>
          <w:rFonts w:eastAsia="Cambria"/>
          <w:sz w:val="32"/>
          <w:szCs w:val="32"/>
        </w:rPr>
        <w:t>«</w:t>
      </w:r>
      <w:r w:rsidR="006F5715" w:rsidRPr="00D85276">
        <w:rPr>
          <w:rFonts w:eastAsia="Cambria"/>
          <w:sz w:val="32"/>
          <w:szCs w:val="32"/>
        </w:rPr>
        <w:t>Ключевые компетенции XXI века и новая грамотность</w:t>
      </w:r>
      <w:r>
        <w:rPr>
          <w:rFonts w:eastAsia="Cambria"/>
          <w:sz w:val="32"/>
          <w:szCs w:val="32"/>
        </w:rPr>
        <w:t>»</w:t>
      </w:r>
    </w:p>
    <w:p w14:paraId="3BC4AEAA" w14:textId="77777777" w:rsidR="00E17A36" w:rsidRPr="00524E65" w:rsidRDefault="00E17A36" w:rsidP="00D85276">
      <w:pPr>
        <w:widowControl w:val="0"/>
        <w:spacing w:after="120"/>
        <w:ind w:firstLine="0"/>
        <w:jc w:val="center"/>
        <w:rPr>
          <w:rFonts w:eastAsia="Cambria"/>
        </w:rPr>
      </w:pPr>
    </w:p>
    <w:p w14:paraId="036D78AB" w14:textId="77777777" w:rsidR="00E17A36" w:rsidRPr="00524E65" w:rsidRDefault="00E17A36" w:rsidP="00D85276">
      <w:pPr>
        <w:widowControl w:val="0"/>
        <w:ind w:firstLine="0"/>
        <w:jc w:val="center"/>
        <w:rPr>
          <w:rFonts w:eastAsia="Cambria"/>
        </w:rPr>
      </w:pPr>
    </w:p>
    <w:p w14:paraId="19BAE17C" w14:textId="77777777" w:rsidR="00E17A36" w:rsidRPr="00524E65" w:rsidRDefault="006F5715" w:rsidP="00D85276">
      <w:pPr>
        <w:widowControl w:val="0"/>
        <w:ind w:firstLine="0"/>
        <w:jc w:val="center"/>
        <w:rPr>
          <w:rFonts w:eastAsia="Cambria"/>
        </w:rPr>
      </w:pPr>
      <w:r w:rsidRPr="00524E65">
        <w:rPr>
          <w:rFonts w:eastAsia="Cambria"/>
        </w:rPr>
        <w:t>для образовательной программы «Образование»</w:t>
      </w:r>
    </w:p>
    <w:p w14:paraId="31690FB7" w14:textId="77777777" w:rsidR="00E17A36" w:rsidRPr="00524E65" w:rsidRDefault="006F5715" w:rsidP="00D85276">
      <w:pPr>
        <w:widowControl w:val="0"/>
        <w:pBdr>
          <w:top w:val="nil"/>
          <w:left w:val="nil"/>
          <w:bottom w:val="nil"/>
          <w:right w:val="nil"/>
          <w:between w:val="nil"/>
        </w:pBdr>
        <w:ind w:firstLine="0"/>
        <w:jc w:val="center"/>
        <w:rPr>
          <w:rFonts w:eastAsia="Cambria"/>
          <w:color w:val="000000"/>
        </w:rPr>
      </w:pPr>
      <w:r w:rsidRPr="00524E65">
        <w:rPr>
          <w:rFonts w:eastAsia="Cambria"/>
          <w:color w:val="000000"/>
        </w:rPr>
        <w:t>по направлению подготовки научно-педагогических кадров в аспирантуре 44.06.01 Образование и педагогические науки</w:t>
      </w:r>
    </w:p>
    <w:p w14:paraId="268CA5C4" w14:textId="77777777" w:rsidR="00E17A36" w:rsidRPr="00524E65" w:rsidRDefault="00E17A36" w:rsidP="00D85276">
      <w:pPr>
        <w:widowControl w:val="0"/>
        <w:pBdr>
          <w:top w:val="nil"/>
          <w:left w:val="nil"/>
          <w:bottom w:val="nil"/>
          <w:right w:val="nil"/>
          <w:between w:val="nil"/>
        </w:pBdr>
        <w:spacing w:after="120"/>
        <w:ind w:firstLine="0"/>
        <w:jc w:val="center"/>
        <w:rPr>
          <w:rFonts w:eastAsia="Cambria"/>
          <w:color w:val="000000"/>
        </w:rPr>
      </w:pPr>
    </w:p>
    <w:p w14:paraId="7CC01236" w14:textId="77777777" w:rsidR="00E17A36" w:rsidRPr="00524E65" w:rsidRDefault="00E17A36" w:rsidP="00D85276">
      <w:pPr>
        <w:widowControl w:val="0"/>
        <w:pBdr>
          <w:top w:val="nil"/>
          <w:left w:val="nil"/>
          <w:bottom w:val="nil"/>
          <w:right w:val="nil"/>
          <w:between w:val="nil"/>
        </w:pBdr>
        <w:spacing w:after="120"/>
        <w:ind w:firstLine="0"/>
        <w:jc w:val="center"/>
        <w:rPr>
          <w:rFonts w:eastAsia="Cambria"/>
          <w:color w:val="000000"/>
        </w:rPr>
      </w:pPr>
    </w:p>
    <w:p w14:paraId="6F87A2CA" w14:textId="77777777" w:rsidR="00E17A36" w:rsidRPr="00524E65" w:rsidRDefault="00E17A36" w:rsidP="00D85276">
      <w:pPr>
        <w:widowControl w:val="0"/>
        <w:pBdr>
          <w:top w:val="nil"/>
          <w:left w:val="nil"/>
          <w:bottom w:val="nil"/>
          <w:right w:val="nil"/>
          <w:between w:val="nil"/>
        </w:pBdr>
        <w:spacing w:after="120"/>
        <w:ind w:firstLine="0"/>
        <w:jc w:val="center"/>
        <w:rPr>
          <w:rFonts w:eastAsia="Cambria"/>
          <w:color w:val="000000"/>
        </w:rPr>
      </w:pPr>
    </w:p>
    <w:p w14:paraId="417D2548" w14:textId="77777777" w:rsidR="00E17A36" w:rsidRPr="00524E65" w:rsidRDefault="00E17A36" w:rsidP="00D85276">
      <w:pPr>
        <w:widowControl w:val="0"/>
        <w:spacing w:after="120"/>
        <w:ind w:firstLine="0"/>
        <w:rPr>
          <w:rFonts w:eastAsia="Cambria"/>
        </w:rPr>
      </w:pPr>
    </w:p>
    <w:p w14:paraId="790C0568" w14:textId="77777777" w:rsidR="00E17A36" w:rsidRPr="00524E65" w:rsidRDefault="006F5715" w:rsidP="00D85276">
      <w:pPr>
        <w:widowControl w:val="0"/>
        <w:spacing w:after="120"/>
        <w:ind w:firstLine="0"/>
        <w:rPr>
          <w:rFonts w:eastAsia="Cambria"/>
        </w:rPr>
      </w:pPr>
      <w:r w:rsidRPr="00524E65">
        <w:rPr>
          <w:rFonts w:eastAsia="Cambria"/>
        </w:rPr>
        <w:t>Разработчик программы:</w:t>
      </w:r>
    </w:p>
    <w:p w14:paraId="5D386735" w14:textId="77777777" w:rsidR="00E17A36" w:rsidRPr="00524E65" w:rsidRDefault="006F5715" w:rsidP="00D85276">
      <w:pPr>
        <w:widowControl w:val="0"/>
        <w:spacing w:after="120"/>
        <w:ind w:firstLine="0"/>
        <w:rPr>
          <w:rFonts w:eastAsia="Cambria"/>
        </w:rPr>
      </w:pPr>
      <w:r w:rsidRPr="00524E65">
        <w:rPr>
          <w:rFonts w:eastAsia="Cambria"/>
        </w:rPr>
        <w:t xml:space="preserve">М.С. Добрякова, к. соц. н. </w:t>
      </w:r>
      <w:r w:rsidRPr="00524E65">
        <w:rPr>
          <w:rFonts w:eastAsia="Cambria"/>
        </w:rPr>
        <w:br/>
        <w:t>mdobryakova@hse.ru</w:t>
      </w:r>
    </w:p>
    <w:p w14:paraId="57DC42FB" w14:textId="77777777" w:rsidR="00E17A36" w:rsidRPr="00524E65" w:rsidRDefault="00E17A36" w:rsidP="00D85276">
      <w:pPr>
        <w:widowControl w:val="0"/>
        <w:spacing w:after="120"/>
        <w:rPr>
          <w:rFonts w:eastAsia="Cambria"/>
        </w:rPr>
      </w:pPr>
    </w:p>
    <w:p w14:paraId="38027226" w14:textId="77777777" w:rsidR="00E17A36" w:rsidRPr="00524E65" w:rsidRDefault="00E17A36" w:rsidP="00D85276">
      <w:pPr>
        <w:widowControl w:val="0"/>
        <w:spacing w:after="120"/>
        <w:ind w:firstLine="0"/>
        <w:rPr>
          <w:rFonts w:eastAsia="Cambria"/>
        </w:rPr>
      </w:pPr>
    </w:p>
    <w:p w14:paraId="50E1E2E9" w14:textId="77777777" w:rsidR="00E17A36" w:rsidRPr="00524E65" w:rsidRDefault="006F5715" w:rsidP="00D85276">
      <w:pPr>
        <w:widowControl w:val="0"/>
        <w:spacing w:after="120"/>
        <w:ind w:firstLine="0"/>
        <w:rPr>
          <w:rFonts w:eastAsia="Cambria"/>
        </w:rPr>
      </w:pPr>
      <w:r w:rsidRPr="00524E65">
        <w:rPr>
          <w:rFonts w:eastAsia="Cambria"/>
        </w:rPr>
        <w:t xml:space="preserve">Утверждена Академическим советом Аспирантской школы по образованию </w:t>
      </w:r>
    </w:p>
    <w:p w14:paraId="04CAECF3" w14:textId="749DAFB0" w:rsidR="00E17A36" w:rsidRPr="00524E65" w:rsidRDefault="006F5715" w:rsidP="00D85276">
      <w:pPr>
        <w:widowControl w:val="0"/>
        <w:spacing w:after="120"/>
        <w:ind w:firstLine="0"/>
        <w:rPr>
          <w:rFonts w:eastAsia="Cambria"/>
        </w:rPr>
      </w:pPr>
      <w:r w:rsidRPr="00524E65">
        <w:rPr>
          <w:rFonts w:eastAsia="Cambria"/>
        </w:rPr>
        <w:t>«</w:t>
      </w:r>
      <w:r w:rsidR="00524E65">
        <w:rPr>
          <w:rFonts w:eastAsia="Cambria"/>
        </w:rPr>
        <w:t>11</w:t>
      </w:r>
      <w:r w:rsidRPr="00524E65">
        <w:rPr>
          <w:rFonts w:eastAsia="Cambria"/>
        </w:rPr>
        <w:t>»</w:t>
      </w:r>
      <w:r w:rsidR="00684C59" w:rsidRPr="00524E65">
        <w:rPr>
          <w:rFonts w:eastAsia="Cambria"/>
        </w:rPr>
        <w:t xml:space="preserve"> октября</w:t>
      </w:r>
      <w:r w:rsidRPr="00524E65">
        <w:rPr>
          <w:rFonts w:eastAsia="Cambria"/>
        </w:rPr>
        <w:t xml:space="preserve"> 2018 г., протокол № </w:t>
      </w:r>
      <w:r w:rsidR="00524E65">
        <w:rPr>
          <w:rFonts w:eastAsia="Cambria"/>
        </w:rPr>
        <w:t>34</w:t>
      </w:r>
    </w:p>
    <w:p w14:paraId="77F0D3C1" w14:textId="77777777" w:rsidR="00684C59" w:rsidRPr="00524E65" w:rsidRDefault="00684C59" w:rsidP="00D85276">
      <w:pPr>
        <w:widowControl w:val="0"/>
        <w:ind w:firstLine="0"/>
      </w:pPr>
      <w:r w:rsidRPr="00524E65">
        <w:t xml:space="preserve">Академический директор  </w:t>
      </w:r>
    </w:p>
    <w:p w14:paraId="6CF89D21" w14:textId="77777777" w:rsidR="00684C59" w:rsidRPr="00524E65" w:rsidRDefault="00684C59" w:rsidP="00D85276">
      <w:pPr>
        <w:widowControl w:val="0"/>
        <w:ind w:firstLine="0"/>
      </w:pPr>
      <w:r w:rsidRPr="00524E65">
        <w:t>Е.А. Терентьев  ________________</w:t>
      </w:r>
    </w:p>
    <w:p w14:paraId="18B0EB4F" w14:textId="77777777" w:rsidR="00684C59" w:rsidRPr="00524E65" w:rsidRDefault="00684C59" w:rsidP="00D85276">
      <w:pPr>
        <w:widowControl w:val="0"/>
        <w:ind w:firstLine="0"/>
        <w:rPr>
          <w:rFonts w:eastAsia="Cambria"/>
          <w:i/>
        </w:rPr>
      </w:pPr>
      <w:r w:rsidRPr="00524E65">
        <w:tab/>
      </w:r>
      <w:r w:rsidRPr="00524E65">
        <w:tab/>
      </w:r>
      <w:r w:rsidRPr="00524E65">
        <w:tab/>
      </w:r>
      <w:r w:rsidRPr="00524E65">
        <w:rPr>
          <w:i/>
        </w:rPr>
        <w:t>(подпись)</w:t>
      </w:r>
    </w:p>
    <w:p w14:paraId="563FF3F7" w14:textId="77777777" w:rsidR="00E17A36" w:rsidRPr="00524E65" w:rsidRDefault="00E17A36" w:rsidP="00D85276">
      <w:pPr>
        <w:widowControl w:val="0"/>
        <w:spacing w:after="120"/>
        <w:jc w:val="right"/>
        <w:rPr>
          <w:rFonts w:eastAsia="Cambria"/>
        </w:rPr>
      </w:pPr>
    </w:p>
    <w:p w14:paraId="6E7F2265" w14:textId="77777777" w:rsidR="00E17A36" w:rsidRPr="00524E65" w:rsidRDefault="00E17A36" w:rsidP="00D85276">
      <w:pPr>
        <w:widowControl w:val="0"/>
        <w:spacing w:after="120"/>
        <w:jc w:val="right"/>
        <w:rPr>
          <w:rFonts w:eastAsia="Cambria"/>
        </w:rPr>
      </w:pPr>
    </w:p>
    <w:p w14:paraId="1E576A77" w14:textId="575980D1" w:rsidR="00E17A36" w:rsidRDefault="00E17A36" w:rsidP="00D85276">
      <w:pPr>
        <w:widowControl w:val="0"/>
        <w:spacing w:after="120"/>
        <w:jc w:val="right"/>
        <w:rPr>
          <w:rFonts w:eastAsia="Cambria"/>
        </w:rPr>
      </w:pPr>
    </w:p>
    <w:p w14:paraId="1FAFAA32" w14:textId="3120F298" w:rsidR="0096624D" w:rsidRDefault="0096624D" w:rsidP="00D85276">
      <w:pPr>
        <w:widowControl w:val="0"/>
        <w:spacing w:after="120"/>
        <w:jc w:val="right"/>
        <w:rPr>
          <w:rFonts w:eastAsia="Cambria"/>
        </w:rPr>
      </w:pPr>
    </w:p>
    <w:p w14:paraId="58076E0F" w14:textId="77777777" w:rsidR="0096624D" w:rsidRPr="00524E65" w:rsidRDefault="0096624D" w:rsidP="00D85276">
      <w:pPr>
        <w:widowControl w:val="0"/>
        <w:spacing w:after="120"/>
        <w:jc w:val="right"/>
        <w:rPr>
          <w:rFonts w:eastAsia="Cambria"/>
        </w:rPr>
      </w:pPr>
    </w:p>
    <w:p w14:paraId="1A9C0EC1" w14:textId="4DA82BC7" w:rsidR="00E17A36" w:rsidRPr="00524E65" w:rsidRDefault="006F5715" w:rsidP="00D85276">
      <w:pPr>
        <w:widowControl w:val="0"/>
        <w:spacing w:after="120"/>
        <w:jc w:val="center"/>
        <w:rPr>
          <w:rFonts w:eastAsia="Cambria"/>
        </w:rPr>
      </w:pPr>
      <w:r w:rsidRPr="00524E65">
        <w:rPr>
          <w:rFonts w:eastAsia="Cambria"/>
        </w:rPr>
        <w:t>Москва</w:t>
      </w:r>
      <w:r w:rsidR="00D85276">
        <w:rPr>
          <w:rFonts w:eastAsia="Cambria"/>
        </w:rPr>
        <w:t>,</w:t>
      </w:r>
      <w:r w:rsidRPr="00524E65">
        <w:rPr>
          <w:rFonts w:eastAsia="Cambria"/>
        </w:rPr>
        <w:t xml:space="preserve"> 2018</w:t>
      </w:r>
    </w:p>
    <w:p w14:paraId="3725EC15" w14:textId="77777777" w:rsidR="00E17A36" w:rsidRPr="00524E65" w:rsidRDefault="00E17A36" w:rsidP="00D85276">
      <w:pPr>
        <w:widowControl w:val="0"/>
        <w:spacing w:after="120"/>
        <w:rPr>
          <w:rFonts w:eastAsia="Cambria"/>
        </w:rPr>
      </w:pPr>
    </w:p>
    <w:p w14:paraId="44DEC429" w14:textId="0443805B" w:rsidR="00E17A36" w:rsidRDefault="006F5715" w:rsidP="00D85276">
      <w:pPr>
        <w:widowControl w:val="0"/>
        <w:spacing w:after="120"/>
        <w:jc w:val="center"/>
        <w:rPr>
          <w:rFonts w:eastAsia="Cambria"/>
          <w:i/>
        </w:rPr>
      </w:pPr>
      <w:r w:rsidRPr="00524E65">
        <w:rPr>
          <w:rFonts w:eastAsia="Cambria"/>
          <w:i/>
        </w:rPr>
        <w:t xml:space="preserve">Настоящая программа не может быть использована другими подразделениями университета и </w:t>
      </w:r>
      <w:r w:rsidR="00524E65" w:rsidRPr="00524E65">
        <w:rPr>
          <w:rFonts w:eastAsia="Cambria"/>
          <w:i/>
        </w:rPr>
        <w:t xml:space="preserve"> </w:t>
      </w:r>
      <w:r w:rsidRPr="00524E65">
        <w:rPr>
          <w:rFonts w:eastAsia="Cambria"/>
          <w:i/>
        </w:rPr>
        <w:t>другими вузами без разрешения подра</w:t>
      </w:r>
      <w:r w:rsidR="008B5EC5">
        <w:rPr>
          <w:rFonts w:eastAsia="Cambria"/>
          <w:i/>
        </w:rPr>
        <w:t>зделения-разработчика программы</w:t>
      </w:r>
    </w:p>
    <w:p w14:paraId="2C9FE06D" w14:textId="77777777" w:rsidR="008B5EC5" w:rsidRDefault="008B5EC5" w:rsidP="00D85276">
      <w:pPr>
        <w:widowControl w:val="0"/>
        <w:spacing w:after="120"/>
        <w:jc w:val="center"/>
        <w:rPr>
          <w:rFonts w:eastAsia="Cambria"/>
          <w:i/>
        </w:rPr>
      </w:pPr>
    </w:p>
    <w:p w14:paraId="0C718660" w14:textId="77777777" w:rsidR="008B5EC5" w:rsidRPr="00524E65" w:rsidRDefault="008B5EC5" w:rsidP="00D85276">
      <w:pPr>
        <w:widowControl w:val="0"/>
        <w:spacing w:after="120"/>
        <w:jc w:val="center"/>
        <w:rPr>
          <w:rFonts w:eastAsia="Cambria"/>
          <w:i/>
        </w:rPr>
      </w:pPr>
      <w:bookmarkStart w:id="0" w:name="_GoBack"/>
      <w:bookmarkEnd w:id="0"/>
    </w:p>
    <w:p w14:paraId="5378FC77" w14:textId="1FC6B1BA" w:rsidR="00E17A36" w:rsidRPr="00D85276" w:rsidRDefault="00D85276" w:rsidP="00D85276">
      <w:pPr>
        <w:widowControl w:val="0"/>
        <w:numPr>
          <w:ilvl w:val="0"/>
          <w:numId w:val="1"/>
        </w:numPr>
        <w:pBdr>
          <w:top w:val="nil"/>
          <w:left w:val="nil"/>
          <w:bottom w:val="nil"/>
          <w:right w:val="nil"/>
          <w:between w:val="nil"/>
        </w:pBdr>
        <w:tabs>
          <w:tab w:val="left" w:pos="284"/>
        </w:tabs>
        <w:spacing w:after="120"/>
        <w:ind w:left="0" w:firstLine="0"/>
        <w:rPr>
          <w:rFonts w:eastAsia="Cambria"/>
          <w:b/>
          <w:color w:val="000000"/>
          <w:sz w:val="28"/>
          <w:szCs w:val="28"/>
        </w:rPr>
      </w:pPr>
      <w:r>
        <w:rPr>
          <w:rFonts w:eastAsia="Cambria"/>
          <w:b/>
          <w:color w:val="000000"/>
          <w:sz w:val="28"/>
          <w:szCs w:val="28"/>
        </w:rPr>
        <w:lastRenderedPageBreak/>
        <w:t xml:space="preserve">    </w:t>
      </w:r>
      <w:r w:rsidR="006F5715" w:rsidRPr="00D85276">
        <w:rPr>
          <w:rFonts w:eastAsia="Cambria"/>
          <w:b/>
          <w:color w:val="000000"/>
          <w:sz w:val="28"/>
          <w:szCs w:val="28"/>
        </w:rPr>
        <w:t>Область применения и нормативные ссылки</w:t>
      </w:r>
    </w:p>
    <w:p w14:paraId="637A3A78" w14:textId="77777777" w:rsidR="00E17A36" w:rsidRPr="00524E65" w:rsidRDefault="006F5715" w:rsidP="00D85276">
      <w:pPr>
        <w:widowControl w:val="0"/>
        <w:spacing w:after="120"/>
        <w:ind w:firstLine="567"/>
        <w:jc w:val="both"/>
        <w:rPr>
          <w:rFonts w:eastAsia="Cambria"/>
        </w:rPr>
      </w:pPr>
      <w:r w:rsidRPr="00524E65">
        <w:rPr>
          <w:rFonts w:eastAsia="Cambria"/>
        </w:rPr>
        <w:t>Настоящая программа учебной дисциплины устанавливает</w:t>
      </w:r>
      <w:r w:rsidR="00684C59" w:rsidRPr="00524E65">
        <w:rPr>
          <w:rFonts w:eastAsia="Cambria"/>
        </w:rPr>
        <w:t xml:space="preserve"> </w:t>
      </w:r>
      <w:r w:rsidRPr="00524E65">
        <w:rPr>
          <w:rFonts w:eastAsia="Cambria"/>
        </w:rPr>
        <w:t>требования к образовательным результатам и результатам обучения аспиранта и определяет содержание и виды учебных занятий и отчетности.</w:t>
      </w:r>
    </w:p>
    <w:p w14:paraId="6321F43E" w14:textId="77777777" w:rsidR="00E17A36" w:rsidRPr="00524E65" w:rsidRDefault="006F5715" w:rsidP="00D85276">
      <w:pPr>
        <w:widowControl w:val="0"/>
        <w:spacing w:after="120"/>
        <w:ind w:firstLine="567"/>
        <w:jc w:val="both"/>
        <w:rPr>
          <w:rFonts w:eastAsia="Cambria"/>
        </w:rPr>
      </w:pPr>
      <w:r w:rsidRPr="00524E65">
        <w:rPr>
          <w:rFonts w:eastAsia="Cambria"/>
        </w:rPr>
        <w:t>Программа предназначена для преподавателей, ведущих данную дисциплину, учебных ассистентов и аспирантов, обучающихся по образовательной программе «Образование» и изучающих дисциплину «Ключевые компетенции XXI века и новая грамотность».</w:t>
      </w:r>
    </w:p>
    <w:p w14:paraId="28A3E8E2" w14:textId="77777777" w:rsidR="00E17A36" w:rsidRPr="00524E65" w:rsidRDefault="006F5715" w:rsidP="00D85276">
      <w:pPr>
        <w:widowControl w:val="0"/>
        <w:spacing w:after="120"/>
        <w:ind w:firstLine="567"/>
        <w:jc w:val="both"/>
        <w:rPr>
          <w:rFonts w:eastAsia="Cambria"/>
        </w:rPr>
      </w:pPr>
      <w:r w:rsidRPr="00524E65">
        <w:rPr>
          <w:rFonts w:eastAsia="Cambria"/>
        </w:rPr>
        <w:t>Программа учебной дисциплины разработана в соответствии с:</w:t>
      </w:r>
    </w:p>
    <w:p w14:paraId="3329F155" w14:textId="335A7445" w:rsidR="00E17A36" w:rsidRPr="00524E65" w:rsidRDefault="00684C59" w:rsidP="00D85276">
      <w:pPr>
        <w:widowControl w:val="0"/>
        <w:numPr>
          <w:ilvl w:val="0"/>
          <w:numId w:val="2"/>
        </w:numPr>
        <w:pBdr>
          <w:top w:val="nil"/>
          <w:left w:val="nil"/>
          <w:bottom w:val="nil"/>
          <w:right w:val="nil"/>
          <w:between w:val="nil"/>
        </w:pBdr>
        <w:tabs>
          <w:tab w:val="left" w:pos="0"/>
          <w:tab w:val="left" w:pos="142"/>
        </w:tabs>
        <w:spacing w:after="120"/>
        <w:rPr>
          <w:color w:val="000000"/>
        </w:rPr>
      </w:pPr>
      <w:r w:rsidRPr="00524E65">
        <w:rPr>
          <w:rFonts w:eastAsia="Cambria"/>
          <w:color w:val="000000"/>
        </w:rPr>
        <w:t>о</w:t>
      </w:r>
      <w:r w:rsidR="006F5715" w:rsidRPr="00524E65">
        <w:rPr>
          <w:rFonts w:eastAsia="Cambria"/>
          <w:color w:val="000000"/>
        </w:rPr>
        <w:t>бразовательным стандартом НИУ ВШЭ по направлению подготовки кадров высшей квалификации 44.06.01 Образование и педагогические науки»;</w:t>
      </w:r>
    </w:p>
    <w:p w14:paraId="6B1C0B70" w14:textId="0A706DEE" w:rsidR="00E17A36" w:rsidRPr="00524E65" w:rsidRDefault="00684C59" w:rsidP="00D85276">
      <w:pPr>
        <w:widowControl w:val="0"/>
        <w:numPr>
          <w:ilvl w:val="0"/>
          <w:numId w:val="2"/>
        </w:numPr>
        <w:pBdr>
          <w:top w:val="nil"/>
          <w:left w:val="nil"/>
          <w:bottom w:val="nil"/>
          <w:right w:val="nil"/>
          <w:between w:val="nil"/>
        </w:pBdr>
        <w:tabs>
          <w:tab w:val="left" w:pos="0"/>
          <w:tab w:val="left" w:pos="142"/>
        </w:tabs>
        <w:spacing w:after="120"/>
        <w:rPr>
          <w:color w:val="000000"/>
        </w:rPr>
      </w:pPr>
      <w:r w:rsidRPr="00524E65">
        <w:rPr>
          <w:rFonts w:eastAsia="Cambria"/>
          <w:color w:val="000000"/>
        </w:rPr>
        <w:t xml:space="preserve">образовательной </w:t>
      </w:r>
      <w:r w:rsidR="006F5715" w:rsidRPr="00524E65">
        <w:rPr>
          <w:rFonts w:eastAsia="Cambria"/>
          <w:color w:val="000000"/>
        </w:rPr>
        <w:t>программой «</w:t>
      </w:r>
      <w:r w:rsidRPr="00524E65">
        <w:rPr>
          <w:rFonts w:eastAsia="Cambria"/>
          <w:color w:val="000000"/>
        </w:rPr>
        <w:t>Образование</w:t>
      </w:r>
      <w:r w:rsidR="006F5715" w:rsidRPr="00524E65">
        <w:rPr>
          <w:rFonts w:eastAsia="Cambria"/>
          <w:color w:val="000000"/>
        </w:rPr>
        <w:t>»;</w:t>
      </w:r>
    </w:p>
    <w:p w14:paraId="2DEFC56B" w14:textId="2F4C46FD" w:rsidR="00E17A36" w:rsidRPr="00524E65" w:rsidRDefault="00684C59" w:rsidP="00D85276">
      <w:pPr>
        <w:widowControl w:val="0"/>
        <w:numPr>
          <w:ilvl w:val="0"/>
          <w:numId w:val="2"/>
        </w:numPr>
        <w:pBdr>
          <w:top w:val="nil"/>
          <w:left w:val="nil"/>
          <w:bottom w:val="nil"/>
          <w:right w:val="nil"/>
          <w:between w:val="nil"/>
        </w:pBdr>
        <w:tabs>
          <w:tab w:val="left" w:pos="0"/>
          <w:tab w:val="left" w:pos="142"/>
        </w:tabs>
        <w:spacing w:after="120"/>
        <w:rPr>
          <w:color w:val="000000"/>
        </w:rPr>
      </w:pPr>
      <w:r w:rsidRPr="00524E65">
        <w:rPr>
          <w:rFonts w:eastAsia="Cambria"/>
          <w:color w:val="000000"/>
        </w:rPr>
        <w:t xml:space="preserve">учебным </w:t>
      </w:r>
      <w:r w:rsidR="006F5715" w:rsidRPr="00524E65">
        <w:rPr>
          <w:rFonts w:eastAsia="Cambria"/>
          <w:color w:val="000000"/>
        </w:rPr>
        <w:t>планом образовательной программы</w:t>
      </w:r>
      <w:r w:rsidRPr="00524E65">
        <w:rPr>
          <w:rFonts w:eastAsia="Cambria"/>
          <w:color w:val="000000"/>
        </w:rPr>
        <w:t xml:space="preserve"> «Образование»</w:t>
      </w:r>
      <w:r w:rsidR="00EF7203" w:rsidRPr="00524E65">
        <w:rPr>
          <w:rFonts w:eastAsia="Cambria"/>
          <w:color w:val="000000"/>
        </w:rPr>
        <w:t>.</w:t>
      </w:r>
    </w:p>
    <w:p w14:paraId="62756BEA" w14:textId="77777777" w:rsidR="00E17A36" w:rsidRPr="00524E65" w:rsidRDefault="00E17A36" w:rsidP="00D85276">
      <w:pPr>
        <w:widowControl w:val="0"/>
        <w:spacing w:after="120"/>
        <w:ind w:firstLine="0"/>
        <w:rPr>
          <w:rFonts w:eastAsia="Cambria"/>
        </w:rPr>
      </w:pPr>
    </w:p>
    <w:p w14:paraId="4DB9EC3D" w14:textId="77777777" w:rsidR="00E17A36" w:rsidRPr="00D85276" w:rsidRDefault="006F5715" w:rsidP="00D85276">
      <w:pPr>
        <w:widowControl w:val="0"/>
        <w:numPr>
          <w:ilvl w:val="0"/>
          <w:numId w:val="1"/>
        </w:numPr>
        <w:pBdr>
          <w:top w:val="nil"/>
          <w:left w:val="nil"/>
          <w:bottom w:val="nil"/>
          <w:right w:val="nil"/>
          <w:between w:val="nil"/>
        </w:pBdr>
        <w:spacing w:after="120"/>
        <w:ind w:left="0" w:firstLine="0"/>
        <w:rPr>
          <w:rFonts w:eastAsia="Cambria"/>
          <w:b/>
          <w:color w:val="000000"/>
          <w:sz w:val="28"/>
          <w:szCs w:val="28"/>
        </w:rPr>
      </w:pPr>
      <w:r w:rsidRPr="00D85276">
        <w:rPr>
          <w:rFonts w:eastAsia="Cambria"/>
          <w:b/>
          <w:color w:val="000000"/>
          <w:sz w:val="28"/>
          <w:szCs w:val="28"/>
        </w:rPr>
        <w:t>Цели и задачи освоения дисциплины</w:t>
      </w:r>
    </w:p>
    <w:p w14:paraId="70A8C024" w14:textId="77777777" w:rsidR="00E17A36" w:rsidRPr="00524E65" w:rsidRDefault="006F5715" w:rsidP="00D85276">
      <w:pPr>
        <w:widowControl w:val="0"/>
        <w:spacing w:after="120"/>
        <w:ind w:firstLine="0"/>
        <w:jc w:val="both"/>
        <w:rPr>
          <w:rFonts w:eastAsia="Cambria"/>
        </w:rPr>
      </w:pPr>
      <w:r w:rsidRPr="00524E65">
        <w:rPr>
          <w:rFonts w:eastAsia="Cambria"/>
        </w:rPr>
        <w:t xml:space="preserve">Целями освоения дисциплины «Ключевые компетенции XXI века и новая грамотность» являются: </w:t>
      </w:r>
    </w:p>
    <w:p w14:paraId="14E01912" w14:textId="1C4C356C" w:rsidR="00E17A36" w:rsidRPr="00524E65" w:rsidRDefault="006F5715" w:rsidP="00D85276">
      <w:pPr>
        <w:widowControl w:val="0"/>
        <w:numPr>
          <w:ilvl w:val="0"/>
          <w:numId w:val="4"/>
        </w:numPr>
        <w:pBdr>
          <w:top w:val="nil"/>
          <w:left w:val="nil"/>
          <w:bottom w:val="nil"/>
          <w:right w:val="nil"/>
          <w:between w:val="nil"/>
        </w:pBdr>
        <w:tabs>
          <w:tab w:val="left" w:pos="284"/>
        </w:tabs>
        <w:spacing w:after="120"/>
        <w:jc w:val="both"/>
        <w:rPr>
          <w:color w:val="000000"/>
        </w:rPr>
      </w:pPr>
      <w:r w:rsidRPr="00524E65">
        <w:rPr>
          <w:rFonts w:eastAsia="Cambria"/>
          <w:color w:val="000000"/>
        </w:rPr>
        <w:t xml:space="preserve">знакомство </w:t>
      </w:r>
      <w:r w:rsidR="001B5714" w:rsidRPr="00524E65">
        <w:rPr>
          <w:rFonts w:eastAsia="Cambria"/>
          <w:color w:val="000000"/>
        </w:rPr>
        <w:t xml:space="preserve">аспирантов </w:t>
      </w:r>
      <w:r w:rsidRPr="00524E65">
        <w:rPr>
          <w:rFonts w:eastAsia="Cambria"/>
          <w:color w:val="000000"/>
        </w:rPr>
        <w:t>с теориями содержания образования (проблема соотношения знаний и компетентностей), в том числе различными страновыми подходами (связь содержания образования с социально-экономическим и технологическим развитием, культурная укорененность образования);</w:t>
      </w:r>
    </w:p>
    <w:p w14:paraId="742E81E8" w14:textId="481CA144" w:rsidR="00E17A36" w:rsidRPr="00524E65" w:rsidRDefault="006F5715" w:rsidP="00D85276">
      <w:pPr>
        <w:widowControl w:val="0"/>
        <w:numPr>
          <w:ilvl w:val="0"/>
          <w:numId w:val="4"/>
        </w:numPr>
        <w:pBdr>
          <w:top w:val="nil"/>
          <w:left w:val="nil"/>
          <w:bottom w:val="nil"/>
          <w:right w:val="nil"/>
          <w:between w:val="nil"/>
        </w:pBdr>
        <w:tabs>
          <w:tab w:val="left" w:pos="284"/>
        </w:tabs>
        <w:spacing w:after="120"/>
        <w:jc w:val="both"/>
        <w:rPr>
          <w:color w:val="000000"/>
        </w:rPr>
      </w:pPr>
      <w:r w:rsidRPr="00524E65">
        <w:rPr>
          <w:rFonts w:eastAsia="Cambria"/>
          <w:color w:val="000000"/>
        </w:rPr>
        <w:t xml:space="preserve">знакомство </w:t>
      </w:r>
      <w:r w:rsidR="00960412" w:rsidRPr="00524E65">
        <w:rPr>
          <w:rFonts w:eastAsia="Cambria"/>
          <w:color w:val="000000"/>
        </w:rPr>
        <w:t xml:space="preserve">аспирантов </w:t>
      </w:r>
      <w:r w:rsidRPr="00524E65">
        <w:rPr>
          <w:rFonts w:eastAsia="Cambria"/>
          <w:color w:val="000000"/>
        </w:rPr>
        <w:t>с разнообразием рамок компетенций и анализ «понятийного беспорядка» в современной дискуссии о «навыках 21 века» (ключевых компетенциях, новых видов грамотности);</w:t>
      </w:r>
    </w:p>
    <w:p w14:paraId="373A8E3A" w14:textId="77777777" w:rsidR="00E17A36" w:rsidRPr="00524E65" w:rsidRDefault="006F5715" w:rsidP="00D85276">
      <w:pPr>
        <w:widowControl w:val="0"/>
        <w:numPr>
          <w:ilvl w:val="0"/>
          <w:numId w:val="4"/>
        </w:numPr>
        <w:pBdr>
          <w:top w:val="nil"/>
          <w:left w:val="nil"/>
          <w:bottom w:val="nil"/>
          <w:right w:val="nil"/>
          <w:between w:val="nil"/>
        </w:pBdr>
        <w:tabs>
          <w:tab w:val="left" w:pos="284"/>
        </w:tabs>
        <w:spacing w:after="120"/>
        <w:jc w:val="both"/>
        <w:rPr>
          <w:color w:val="000000"/>
        </w:rPr>
      </w:pPr>
      <w:r w:rsidRPr="00524E65">
        <w:rPr>
          <w:rFonts w:eastAsia="Cambria"/>
          <w:color w:val="000000"/>
        </w:rPr>
        <w:t>выявление возможностей интеграции задачи формирования универсальных компетентностей и новой грамотности в российской школе.</w:t>
      </w:r>
    </w:p>
    <w:p w14:paraId="5C6F251B" w14:textId="77777777" w:rsidR="00E17A36" w:rsidRPr="00524E65" w:rsidRDefault="00E17A36" w:rsidP="00D85276">
      <w:pPr>
        <w:widowControl w:val="0"/>
        <w:pBdr>
          <w:top w:val="nil"/>
          <w:left w:val="nil"/>
          <w:bottom w:val="nil"/>
          <w:right w:val="nil"/>
          <w:between w:val="nil"/>
        </w:pBdr>
        <w:tabs>
          <w:tab w:val="left" w:pos="284"/>
        </w:tabs>
        <w:spacing w:after="120"/>
        <w:ind w:firstLine="0"/>
        <w:jc w:val="both"/>
        <w:rPr>
          <w:rFonts w:eastAsia="Cambria"/>
          <w:color w:val="000000"/>
        </w:rPr>
      </w:pPr>
    </w:p>
    <w:p w14:paraId="2EEF5513" w14:textId="77777777" w:rsidR="00E17A36" w:rsidRPr="00D85276" w:rsidRDefault="006F5715" w:rsidP="00D85276">
      <w:pPr>
        <w:widowControl w:val="0"/>
        <w:numPr>
          <w:ilvl w:val="0"/>
          <w:numId w:val="1"/>
        </w:numPr>
        <w:pBdr>
          <w:top w:val="nil"/>
          <w:left w:val="nil"/>
          <w:bottom w:val="nil"/>
          <w:right w:val="nil"/>
          <w:between w:val="nil"/>
        </w:pBdr>
        <w:spacing w:after="120"/>
        <w:ind w:left="0" w:firstLine="0"/>
        <w:rPr>
          <w:rFonts w:eastAsia="Cambria"/>
          <w:b/>
          <w:color w:val="000000"/>
          <w:sz w:val="28"/>
          <w:szCs w:val="28"/>
        </w:rPr>
      </w:pPr>
      <w:r w:rsidRPr="00D85276">
        <w:rPr>
          <w:rFonts w:eastAsia="Cambria"/>
          <w:b/>
          <w:color w:val="000000"/>
          <w:sz w:val="28"/>
          <w:szCs w:val="28"/>
        </w:rPr>
        <w:t>Компетенции обучающегося, формируемые в результате освоения дисциплины</w:t>
      </w:r>
    </w:p>
    <w:p w14:paraId="2E9F92B2" w14:textId="77777777" w:rsidR="00E17A36" w:rsidRPr="00524E65" w:rsidRDefault="006F5715" w:rsidP="00D85276">
      <w:pPr>
        <w:widowControl w:val="0"/>
        <w:spacing w:after="120"/>
        <w:ind w:firstLine="0"/>
        <w:rPr>
          <w:rFonts w:eastAsia="Cambria"/>
        </w:rPr>
      </w:pPr>
      <w:r w:rsidRPr="00524E65">
        <w:rPr>
          <w:rFonts w:eastAsia="Cambria"/>
        </w:rPr>
        <w:t>В результате освоения дисциплины аспирант должен:</w:t>
      </w:r>
    </w:p>
    <w:p w14:paraId="3ACB7382" w14:textId="77777777" w:rsidR="00E17A36" w:rsidRPr="00D85276" w:rsidRDefault="006F5715" w:rsidP="00D85276">
      <w:pPr>
        <w:widowControl w:val="0"/>
        <w:pBdr>
          <w:top w:val="nil"/>
          <w:left w:val="nil"/>
          <w:bottom w:val="nil"/>
          <w:right w:val="nil"/>
          <w:between w:val="nil"/>
        </w:pBdr>
        <w:spacing w:after="120"/>
        <w:rPr>
          <w:rFonts w:eastAsia="Cambria"/>
          <w:i/>
          <w:color w:val="000000"/>
        </w:rPr>
      </w:pPr>
      <w:r w:rsidRPr="00D85276">
        <w:rPr>
          <w:rFonts w:eastAsia="Cambria"/>
          <w:i/>
          <w:color w:val="000000"/>
        </w:rPr>
        <w:t>Знать:</w:t>
      </w:r>
    </w:p>
    <w:p w14:paraId="2A1B0896" w14:textId="77777777" w:rsidR="00E17A36" w:rsidRPr="00524E65" w:rsidRDefault="006F5715" w:rsidP="00D85276">
      <w:pPr>
        <w:widowControl w:val="0"/>
        <w:numPr>
          <w:ilvl w:val="0"/>
          <w:numId w:val="5"/>
        </w:numPr>
        <w:pBdr>
          <w:top w:val="nil"/>
          <w:left w:val="nil"/>
          <w:bottom w:val="nil"/>
          <w:right w:val="nil"/>
          <w:between w:val="nil"/>
        </w:pBdr>
        <w:spacing w:after="120"/>
        <w:rPr>
          <w:color w:val="000000"/>
        </w:rPr>
      </w:pPr>
      <w:bookmarkStart w:id="1" w:name="_30j0zll" w:colFirst="0" w:colLast="0"/>
      <w:bookmarkEnd w:id="1"/>
      <w:r w:rsidRPr="00524E65">
        <w:rPr>
          <w:rFonts w:eastAsia="Cambria"/>
          <w:color w:val="000000"/>
        </w:rPr>
        <w:t>историю компетентностного подхода в образовании;</w:t>
      </w:r>
    </w:p>
    <w:p w14:paraId="6A252B78" w14:textId="77777777" w:rsidR="00E17A36" w:rsidRPr="00524E65" w:rsidRDefault="006F5715" w:rsidP="00D85276">
      <w:pPr>
        <w:widowControl w:val="0"/>
        <w:numPr>
          <w:ilvl w:val="0"/>
          <w:numId w:val="5"/>
        </w:numPr>
        <w:pBdr>
          <w:top w:val="nil"/>
          <w:left w:val="nil"/>
          <w:bottom w:val="nil"/>
          <w:right w:val="nil"/>
          <w:between w:val="nil"/>
        </w:pBdr>
        <w:spacing w:after="120"/>
        <w:rPr>
          <w:color w:val="000000"/>
        </w:rPr>
      </w:pPr>
      <w:r w:rsidRPr="00524E65">
        <w:rPr>
          <w:rFonts w:eastAsia="Cambria"/>
          <w:color w:val="000000"/>
        </w:rPr>
        <w:t>особенности страновых подходов к формированию образовательной программы (куррикулума), предполагающей развитие универсальных компетентностей и новой грамотности;</w:t>
      </w:r>
    </w:p>
    <w:p w14:paraId="2F0197A7" w14:textId="77777777" w:rsidR="00E17A36" w:rsidRPr="00524E65" w:rsidRDefault="006F5715" w:rsidP="00D85276">
      <w:pPr>
        <w:widowControl w:val="0"/>
        <w:numPr>
          <w:ilvl w:val="0"/>
          <w:numId w:val="5"/>
        </w:numPr>
        <w:pBdr>
          <w:top w:val="nil"/>
          <w:left w:val="nil"/>
          <w:bottom w:val="nil"/>
          <w:right w:val="nil"/>
          <w:between w:val="nil"/>
        </w:pBdr>
        <w:spacing w:after="120"/>
        <w:rPr>
          <w:color w:val="000000"/>
        </w:rPr>
      </w:pPr>
      <w:r w:rsidRPr="00524E65">
        <w:rPr>
          <w:rFonts w:eastAsia="Cambria"/>
          <w:color w:val="000000"/>
        </w:rPr>
        <w:t>основные (наиболее известные) рамки компетентностей, включая страновые;</w:t>
      </w:r>
    </w:p>
    <w:p w14:paraId="6B239B36" w14:textId="77777777" w:rsidR="00E17A36" w:rsidRPr="00524E65" w:rsidRDefault="006F5715" w:rsidP="00D85276">
      <w:pPr>
        <w:widowControl w:val="0"/>
        <w:numPr>
          <w:ilvl w:val="0"/>
          <w:numId w:val="5"/>
        </w:numPr>
        <w:pBdr>
          <w:top w:val="nil"/>
          <w:left w:val="nil"/>
          <w:bottom w:val="nil"/>
          <w:right w:val="nil"/>
          <w:between w:val="nil"/>
        </w:pBdr>
        <w:spacing w:after="120"/>
        <w:rPr>
          <w:color w:val="000000"/>
        </w:rPr>
      </w:pPr>
      <w:r w:rsidRPr="00524E65">
        <w:rPr>
          <w:rFonts w:eastAsia="Cambria"/>
          <w:color w:val="000000"/>
        </w:rPr>
        <w:t>принципы оценки универсальных компетентностей.</w:t>
      </w:r>
    </w:p>
    <w:p w14:paraId="500653A3" w14:textId="77777777" w:rsidR="00E17A36" w:rsidRPr="00D85276" w:rsidRDefault="006F5715" w:rsidP="00D85276">
      <w:pPr>
        <w:widowControl w:val="0"/>
        <w:pBdr>
          <w:top w:val="nil"/>
          <w:left w:val="nil"/>
          <w:bottom w:val="nil"/>
          <w:right w:val="nil"/>
          <w:between w:val="nil"/>
        </w:pBdr>
        <w:spacing w:after="120"/>
        <w:rPr>
          <w:rFonts w:eastAsia="Cambria"/>
          <w:i/>
          <w:color w:val="000000"/>
        </w:rPr>
      </w:pPr>
      <w:r w:rsidRPr="00D85276">
        <w:rPr>
          <w:rFonts w:eastAsia="Cambria"/>
          <w:i/>
          <w:color w:val="000000"/>
        </w:rPr>
        <w:t>Уметь:</w:t>
      </w:r>
    </w:p>
    <w:p w14:paraId="1DC37925" w14:textId="77777777" w:rsidR="00E17A36" w:rsidRPr="00524E65" w:rsidRDefault="006F5715" w:rsidP="00D85276">
      <w:pPr>
        <w:widowControl w:val="0"/>
        <w:numPr>
          <w:ilvl w:val="0"/>
          <w:numId w:val="3"/>
        </w:numPr>
        <w:pBdr>
          <w:top w:val="nil"/>
          <w:left w:val="nil"/>
          <w:bottom w:val="nil"/>
          <w:right w:val="nil"/>
          <w:between w:val="nil"/>
        </w:pBdr>
        <w:spacing w:after="120"/>
        <w:ind w:firstLine="273"/>
        <w:rPr>
          <w:color w:val="000000"/>
        </w:rPr>
      </w:pPr>
      <w:r w:rsidRPr="00524E65">
        <w:rPr>
          <w:rFonts w:eastAsia="Cambria"/>
          <w:color w:val="000000"/>
        </w:rPr>
        <w:t>ориентироваться в разнообразии «новых грамотностей», а в том числе в составе рамок компетентностей;</w:t>
      </w:r>
    </w:p>
    <w:p w14:paraId="6F0B4D9D" w14:textId="77777777" w:rsidR="00E17A36" w:rsidRPr="00524E65" w:rsidRDefault="006F5715" w:rsidP="00D85276">
      <w:pPr>
        <w:widowControl w:val="0"/>
        <w:numPr>
          <w:ilvl w:val="0"/>
          <w:numId w:val="3"/>
        </w:numPr>
        <w:pBdr>
          <w:top w:val="nil"/>
          <w:left w:val="nil"/>
          <w:bottom w:val="nil"/>
          <w:right w:val="nil"/>
          <w:between w:val="nil"/>
        </w:pBdr>
        <w:spacing w:after="120"/>
        <w:ind w:firstLine="273"/>
        <w:rPr>
          <w:color w:val="000000"/>
        </w:rPr>
      </w:pPr>
      <w:r w:rsidRPr="00524E65">
        <w:rPr>
          <w:rFonts w:eastAsia="Cambria"/>
          <w:color w:val="000000"/>
        </w:rPr>
        <w:t>формулировать образовательные результаты с учетом задачи формирования универсальных компетентностей и новой грамотности.</w:t>
      </w:r>
    </w:p>
    <w:p w14:paraId="5EA1AFF5" w14:textId="77777777" w:rsidR="00E17A36" w:rsidRPr="00D85276" w:rsidRDefault="006F5715" w:rsidP="00D85276">
      <w:pPr>
        <w:widowControl w:val="0"/>
        <w:pBdr>
          <w:top w:val="nil"/>
          <w:left w:val="nil"/>
          <w:bottom w:val="nil"/>
          <w:right w:val="nil"/>
          <w:between w:val="nil"/>
        </w:pBdr>
        <w:spacing w:after="120"/>
        <w:rPr>
          <w:rFonts w:eastAsia="Cambria"/>
          <w:i/>
          <w:color w:val="000000"/>
        </w:rPr>
      </w:pPr>
      <w:r w:rsidRPr="00D85276">
        <w:rPr>
          <w:rFonts w:eastAsia="Cambria"/>
          <w:i/>
          <w:color w:val="000000"/>
        </w:rPr>
        <w:lastRenderedPageBreak/>
        <w:t>Иметь навыки (приобрести опыт):</w:t>
      </w:r>
    </w:p>
    <w:p w14:paraId="7BE82C9B" w14:textId="77777777" w:rsidR="00E17A36" w:rsidRPr="00524E65" w:rsidRDefault="006F5715" w:rsidP="00D85276">
      <w:pPr>
        <w:widowControl w:val="0"/>
        <w:numPr>
          <w:ilvl w:val="0"/>
          <w:numId w:val="6"/>
        </w:numPr>
        <w:pBdr>
          <w:top w:val="nil"/>
          <w:left w:val="nil"/>
          <w:bottom w:val="nil"/>
          <w:right w:val="nil"/>
          <w:between w:val="nil"/>
        </w:pBdr>
        <w:spacing w:after="120"/>
        <w:ind w:left="1276"/>
        <w:rPr>
          <w:color w:val="000000"/>
        </w:rPr>
      </w:pPr>
      <w:r w:rsidRPr="00524E65">
        <w:rPr>
          <w:rFonts w:eastAsia="Cambria"/>
          <w:color w:val="000000"/>
        </w:rPr>
        <w:t>проектирования практических занятий, подразумевающих развитие универсальных компетентностей и новой грамотности на основе предметного содержания образовательной программы;</w:t>
      </w:r>
    </w:p>
    <w:p w14:paraId="15043803" w14:textId="77777777" w:rsidR="00E17A36" w:rsidRPr="00524E65" w:rsidRDefault="006F5715" w:rsidP="00D85276">
      <w:pPr>
        <w:widowControl w:val="0"/>
        <w:numPr>
          <w:ilvl w:val="0"/>
          <w:numId w:val="6"/>
        </w:numPr>
        <w:pBdr>
          <w:top w:val="nil"/>
          <w:left w:val="nil"/>
          <w:bottom w:val="nil"/>
          <w:right w:val="nil"/>
          <w:between w:val="nil"/>
        </w:pBdr>
        <w:spacing w:after="120"/>
        <w:ind w:left="1276"/>
        <w:rPr>
          <w:color w:val="000000"/>
        </w:rPr>
      </w:pPr>
      <w:r w:rsidRPr="00524E65">
        <w:rPr>
          <w:rFonts w:eastAsia="Cambria"/>
          <w:color w:val="000000"/>
        </w:rPr>
        <w:t xml:space="preserve">сравнительного анализа рамок компетентностей </w:t>
      </w:r>
    </w:p>
    <w:p w14:paraId="34907866" w14:textId="77777777" w:rsidR="00D85276" w:rsidRDefault="00D85276" w:rsidP="00D85276">
      <w:pPr>
        <w:widowControl w:val="0"/>
        <w:spacing w:after="120"/>
        <w:ind w:firstLine="0"/>
        <w:rPr>
          <w:rFonts w:eastAsia="Cambria"/>
        </w:rPr>
      </w:pPr>
    </w:p>
    <w:p w14:paraId="5DE58EC0" w14:textId="249CF5DA" w:rsidR="00E17A36" w:rsidRPr="00524E65" w:rsidRDefault="006F5715" w:rsidP="00D85276">
      <w:pPr>
        <w:widowControl w:val="0"/>
        <w:spacing w:after="120"/>
        <w:ind w:firstLine="0"/>
        <w:rPr>
          <w:rFonts w:eastAsia="Cambria"/>
        </w:rPr>
      </w:pPr>
      <w:r w:rsidRPr="00524E65">
        <w:rPr>
          <w:rFonts w:eastAsia="Cambria"/>
        </w:rPr>
        <w:t>В результате освоения дисциплины аспирант осваивает следующие компетенции:</w:t>
      </w:r>
    </w:p>
    <w:tbl>
      <w:tblPr>
        <w:tblStyle w:val="a6"/>
        <w:tblW w:w="101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2"/>
        <w:gridCol w:w="850"/>
        <w:gridCol w:w="3544"/>
        <w:gridCol w:w="2976"/>
      </w:tblGrid>
      <w:tr w:rsidR="00E17A36" w:rsidRPr="00524E65" w14:paraId="74E955C4" w14:textId="77777777" w:rsidTr="00D85276">
        <w:trPr>
          <w:tblHeader/>
        </w:trPr>
        <w:tc>
          <w:tcPr>
            <w:tcW w:w="2802" w:type="dxa"/>
            <w:vAlign w:val="center"/>
          </w:tcPr>
          <w:p w14:paraId="4C0E521B" w14:textId="77777777" w:rsidR="00E17A36" w:rsidRPr="00524E65" w:rsidRDefault="006F5715" w:rsidP="00D85276">
            <w:pPr>
              <w:widowControl w:val="0"/>
              <w:spacing w:after="120"/>
              <w:ind w:firstLine="0"/>
              <w:jc w:val="center"/>
              <w:rPr>
                <w:rFonts w:eastAsia="Cambria"/>
              </w:rPr>
            </w:pPr>
            <w:r w:rsidRPr="00524E65">
              <w:rPr>
                <w:rFonts w:eastAsia="Cambria"/>
              </w:rPr>
              <w:t>Компетенция</w:t>
            </w:r>
          </w:p>
        </w:tc>
        <w:tc>
          <w:tcPr>
            <w:tcW w:w="850" w:type="dxa"/>
            <w:vAlign w:val="center"/>
          </w:tcPr>
          <w:p w14:paraId="5C70A83A" w14:textId="77777777" w:rsidR="00E17A36" w:rsidRPr="00524E65" w:rsidRDefault="006F5715" w:rsidP="00D85276">
            <w:pPr>
              <w:widowControl w:val="0"/>
              <w:spacing w:after="120"/>
              <w:ind w:left="-108" w:right="-108" w:firstLine="0"/>
              <w:jc w:val="center"/>
              <w:rPr>
                <w:rFonts w:eastAsia="Cambria"/>
              </w:rPr>
            </w:pPr>
            <w:r w:rsidRPr="00524E65">
              <w:rPr>
                <w:rFonts w:eastAsia="Cambria"/>
              </w:rPr>
              <w:t>Код по ФГОС/ НИУ</w:t>
            </w:r>
          </w:p>
        </w:tc>
        <w:tc>
          <w:tcPr>
            <w:tcW w:w="3544" w:type="dxa"/>
            <w:vAlign w:val="center"/>
          </w:tcPr>
          <w:p w14:paraId="68F2B1C7" w14:textId="77777777" w:rsidR="00E17A36" w:rsidRPr="00524E65" w:rsidRDefault="006F5715" w:rsidP="00D85276">
            <w:pPr>
              <w:widowControl w:val="0"/>
              <w:spacing w:after="120"/>
              <w:ind w:firstLine="0"/>
              <w:jc w:val="both"/>
              <w:rPr>
                <w:rFonts w:eastAsia="Cambria"/>
              </w:rPr>
            </w:pPr>
            <w:r w:rsidRPr="00524E65">
              <w:rPr>
                <w:rFonts w:eastAsia="Cambria"/>
              </w:rPr>
              <w:t>Дескрипторы – основные признаки освоения (показатели достижения результата)</w:t>
            </w:r>
          </w:p>
        </w:tc>
        <w:tc>
          <w:tcPr>
            <w:tcW w:w="2976" w:type="dxa"/>
            <w:vAlign w:val="center"/>
          </w:tcPr>
          <w:p w14:paraId="419B1109" w14:textId="77777777" w:rsidR="00E17A36" w:rsidRPr="00524E65" w:rsidRDefault="006F5715" w:rsidP="00D85276">
            <w:pPr>
              <w:widowControl w:val="0"/>
              <w:spacing w:after="120"/>
              <w:ind w:firstLine="0"/>
              <w:jc w:val="both"/>
              <w:rPr>
                <w:rFonts w:eastAsia="Cambria"/>
              </w:rPr>
            </w:pPr>
            <w:r w:rsidRPr="00524E65">
              <w:rPr>
                <w:rFonts w:eastAsia="Cambria"/>
              </w:rPr>
              <w:t>Формы и методы обучения, способствующие формированию и развитию компетенции</w:t>
            </w:r>
          </w:p>
        </w:tc>
      </w:tr>
      <w:tr w:rsidR="00E17A36" w:rsidRPr="00524E65" w14:paraId="63E66DD6" w14:textId="77777777">
        <w:tc>
          <w:tcPr>
            <w:tcW w:w="2802" w:type="dxa"/>
          </w:tcPr>
          <w:p w14:paraId="368C35B1" w14:textId="77777777" w:rsidR="00E17A36" w:rsidRPr="00524E65" w:rsidRDefault="006F5715" w:rsidP="00D85276">
            <w:pPr>
              <w:widowControl w:val="0"/>
              <w:spacing w:after="120"/>
              <w:ind w:firstLine="0"/>
              <w:jc w:val="both"/>
              <w:rPr>
                <w:rFonts w:eastAsia="Cambria"/>
              </w:rPr>
            </w:pPr>
            <w:r w:rsidRPr="00524E65">
              <w:rPr>
                <w:rFonts w:eastAsia="Cambria"/>
              </w:rPr>
              <w:t>способность самостоятельно осуществлять научно-исследовательскую деятельность в области образования с использованием современных методов исследования и информационно-коммуникационных технологий</w:t>
            </w:r>
          </w:p>
        </w:tc>
        <w:tc>
          <w:tcPr>
            <w:tcW w:w="850" w:type="dxa"/>
          </w:tcPr>
          <w:p w14:paraId="3BF499F2" w14:textId="77777777" w:rsidR="00E17A36" w:rsidRPr="00524E65" w:rsidRDefault="006F5715" w:rsidP="00D85276">
            <w:pPr>
              <w:widowControl w:val="0"/>
              <w:spacing w:after="120"/>
              <w:ind w:left="-108" w:right="-108" w:firstLine="0"/>
              <w:jc w:val="center"/>
              <w:rPr>
                <w:rFonts w:eastAsia="Cambria"/>
              </w:rPr>
            </w:pPr>
            <w:r w:rsidRPr="00524E65">
              <w:rPr>
                <w:rFonts w:eastAsia="Cambria"/>
              </w:rPr>
              <w:t>ОПК-1</w:t>
            </w:r>
          </w:p>
        </w:tc>
        <w:tc>
          <w:tcPr>
            <w:tcW w:w="3544" w:type="dxa"/>
          </w:tcPr>
          <w:p w14:paraId="31C2C02B" w14:textId="77777777" w:rsidR="00E17A36" w:rsidRPr="00524E65" w:rsidRDefault="006F5715" w:rsidP="00D85276">
            <w:pPr>
              <w:widowControl w:val="0"/>
              <w:spacing w:after="120"/>
              <w:ind w:firstLine="0"/>
              <w:rPr>
                <w:rFonts w:eastAsia="Cambria"/>
              </w:rPr>
            </w:pPr>
            <w:r w:rsidRPr="00524E65">
              <w:rPr>
                <w:rFonts w:eastAsia="Cambria"/>
              </w:rPr>
              <w:t>Самостоятельно анализирует исследовательские публикации, документы в области регулирования образования по теме курса, а также практические педагогические материалы (фокусируясь на тематике своих письменных работ в рамках курса), в том числе способен к сопоставлению страновых подходов.</w:t>
            </w:r>
          </w:p>
        </w:tc>
        <w:tc>
          <w:tcPr>
            <w:tcW w:w="2976" w:type="dxa"/>
          </w:tcPr>
          <w:p w14:paraId="1752F0A3" w14:textId="77777777" w:rsidR="00E17A36" w:rsidRPr="00524E65" w:rsidRDefault="006F5715" w:rsidP="00D85276">
            <w:pPr>
              <w:widowControl w:val="0"/>
              <w:spacing w:after="120"/>
              <w:ind w:firstLine="0"/>
              <w:rPr>
                <w:rFonts w:eastAsia="Cambria"/>
              </w:rPr>
            </w:pPr>
            <w:r w:rsidRPr="00524E65">
              <w:rPr>
                <w:rFonts w:eastAsia="Cambria"/>
              </w:rPr>
              <w:t>Лекции, семинарские занятия, чтение текстов из списка основной и дополнительной литературы</w:t>
            </w:r>
          </w:p>
        </w:tc>
      </w:tr>
      <w:tr w:rsidR="00E17A36" w:rsidRPr="00524E65" w14:paraId="49884F79" w14:textId="77777777">
        <w:tc>
          <w:tcPr>
            <w:tcW w:w="2802" w:type="dxa"/>
          </w:tcPr>
          <w:p w14:paraId="1A1095AB" w14:textId="77777777" w:rsidR="00E17A36" w:rsidRPr="00524E65" w:rsidRDefault="006F5715" w:rsidP="00D85276">
            <w:pPr>
              <w:widowControl w:val="0"/>
              <w:spacing w:after="120"/>
              <w:ind w:firstLine="0"/>
              <w:jc w:val="both"/>
              <w:rPr>
                <w:rFonts w:eastAsia="Cambria"/>
                <w:highlight w:val="yellow"/>
              </w:rPr>
            </w:pPr>
            <w:r w:rsidRPr="00524E65">
              <w:rPr>
                <w:rFonts w:eastAsia="Cambria"/>
              </w:rPr>
              <w:t>способность к теоретическому анализу исторического развития образовательных теорий, концепций, систем и практики образования</w:t>
            </w:r>
          </w:p>
        </w:tc>
        <w:tc>
          <w:tcPr>
            <w:tcW w:w="850" w:type="dxa"/>
          </w:tcPr>
          <w:p w14:paraId="094A7C51" w14:textId="77777777" w:rsidR="00E17A36" w:rsidRPr="00524E65" w:rsidRDefault="006F5715" w:rsidP="00D85276">
            <w:pPr>
              <w:widowControl w:val="0"/>
              <w:spacing w:after="120"/>
              <w:ind w:left="-108" w:right="-108" w:firstLine="0"/>
              <w:jc w:val="center"/>
              <w:rPr>
                <w:rFonts w:eastAsia="Cambria"/>
                <w:highlight w:val="yellow"/>
              </w:rPr>
            </w:pPr>
            <w:r w:rsidRPr="00524E65">
              <w:rPr>
                <w:rFonts w:eastAsia="Cambria"/>
                <w:color w:val="222222"/>
                <w:highlight w:val="white"/>
              </w:rPr>
              <w:t>ПК-3</w:t>
            </w:r>
          </w:p>
        </w:tc>
        <w:tc>
          <w:tcPr>
            <w:tcW w:w="3544" w:type="dxa"/>
          </w:tcPr>
          <w:p w14:paraId="098FF5F0" w14:textId="77777777" w:rsidR="00E17A36" w:rsidRPr="00524E65" w:rsidRDefault="006F5715" w:rsidP="00D85276">
            <w:pPr>
              <w:widowControl w:val="0"/>
              <w:spacing w:after="120"/>
              <w:ind w:firstLine="0"/>
              <w:jc w:val="both"/>
              <w:rPr>
                <w:rFonts w:eastAsia="Cambria"/>
                <w:highlight w:val="yellow"/>
              </w:rPr>
            </w:pPr>
            <w:r w:rsidRPr="00524E65">
              <w:rPr>
                <w:rFonts w:eastAsia="Cambria"/>
              </w:rPr>
              <w:t>Самостоятельно анализирует исследовательские публикации, документы в области регулирования образования по теме курса, а также практические педагогические материалы (фокусируясь на тематике своих письменных работ в рамках курса), в том числе способен к сопоставлению страновых подходов.</w:t>
            </w:r>
          </w:p>
        </w:tc>
        <w:tc>
          <w:tcPr>
            <w:tcW w:w="2976" w:type="dxa"/>
          </w:tcPr>
          <w:p w14:paraId="72DAA8BD" w14:textId="77777777" w:rsidR="00E17A36" w:rsidRPr="00524E65" w:rsidRDefault="006F5715" w:rsidP="00D85276">
            <w:pPr>
              <w:widowControl w:val="0"/>
              <w:spacing w:after="120"/>
              <w:ind w:firstLine="0"/>
              <w:jc w:val="both"/>
              <w:rPr>
                <w:rFonts w:eastAsia="Cambria"/>
                <w:highlight w:val="yellow"/>
              </w:rPr>
            </w:pPr>
            <w:r w:rsidRPr="00524E65">
              <w:rPr>
                <w:rFonts w:eastAsia="Cambria"/>
              </w:rPr>
              <w:t>Лекции, семинарские занятия, чтение текстов из списка основной и дополнительной литературы</w:t>
            </w:r>
          </w:p>
        </w:tc>
      </w:tr>
      <w:tr w:rsidR="00E17A36" w:rsidRPr="00524E65" w14:paraId="7C717D30" w14:textId="77777777">
        <w:tc>
          <w:tcPr>
            <w:tcW w:w="2802" w:type="dxa"/>
            <w:shd w:val="clear" w:color="auto" w:fill="auto"/>
          </w:tcPr>
          <w:p w14:paraId="0D5DB5B1" w14:textId="77777777" w:rsidR="00E17A36" w:rsidRPr="00524E65" w:rsidRDefault="006F5715" w:rsidP="00D85276">
            <w:pPr>
              <w:widowControl w:val="0"/>
              <w:spacing w:after="120"/>
              <w:ind w:firstLine="0"/>
              <w:rPr>
                <w:rFonts w:eastAsia="Cambria"/>
              </w:rPr>
            </w:pPr>
            <w:r w:rsidRPr="00524E65">
              <w:rPr>
                <w:rFonts w:eastAsia="Cambria"/>
              </w:rPr>
              <w:t>способность  решать прикладные задачи развития образовательной организации с использованием результатов современных исследований в области образования и смежных областях</w:t>
            </w:r>
          </w:p>
        </w:tc>
        <w:tc>
          <w:tcPr>
            <w:tcW w:w="850" w:type="dxa"/>
            <w:shd w:val="clear" w:color="auto" w:fill="auto"/>
          </w:tcPr>
          <w:p w14:paraId="5F100DE2" w14:textId="77777777" w:rsidR="00E17A36" w:rsidRPr="00524E65" w:rsidRDefault="006F5715" w:rsidP="00D85276">
            <w:pPr>
              <w:widowControl w:val="0"/>
              <w:spacing w:after="120"/>
              <w:ind w:left="-108" w:right="-108" w:firstLine="0"/>
              <w:jc w:val="center"/>
              <w:rPr>
                <w:rFonts w:eastAsia="Cambria"/>
              </w:rPr>
            </w:pPr>
            <w:r w:rsidRPr="00524E65">
              <w:rPr>
                <w:rFonts w:eastAsia="Cambria"/>
                <w:color w:val="222222"/>
                <w:highlight w:val="white"/>
              </w:rPr>
              <w:t>ПК-4</w:t>
            </w:r>
          </w:p>
        </w:tc>
        <w:tc>
          <w:tcPr>
            <w:tcW w:w="3544" w:type="dxa"/>
            <w:shd w:val="clear" w:color="auto" w:fill="auto"/>
          </w:tcPr>
          <w:p w14:paraId="05F174FE" w14:textId="77777777" w:rsidR="00E17A36" w:rsidRPr="00524E65" w:rsidRDefault="006F5715" w:rsidP="00D85276">
            <w:pPr>
              <w:widowControl w:val="0"/>
              <w:spacing w:after="120"/>
              <w:ind w:firstLine="0"/>
              <w:rPr>
                <w:rFonts w:eastAsia="Cambria"/>
              </w:rPr>
            </w:pPr>
            <w:r w:rsidRPr="00524E65">
              <w:rPr>
                <w:rFonts w:eastAsia="Cambria"/>
              </w:rPr>
              <w:t>Выделяет критерии оценки образовательной организации с точки зрения успешности реализации ею задачи формирования универсальных компетентностей и новой грамотности; способен организовать и реализовать такую оценку</w:t>
            </w:r>
          </w:p>
        </w:tc>
        <w:tc>
          <w:tcPr>
            <w:tcW w:w="2976" w:type="dxa"/>
            <w:shd w:val="clear" w:color="auto" w:fill="auto"/>
          </w:tcPr>
          <w:p w14:paraId="1B21D83E" w14:textId="77777777" w:rsidR="00E17A36" w:rsidRPr="00524E65" w:rsidRDefault="006F5715" w:rsidP="00D85276">
            <w:pPr>
              <w:widowControl w:val="0"/>
              <w:spacing w:after="120"/>
              <w:ind w:firstLine="0"/>
              <w:jc w:val="both"/>
              <w:rPr>
                <w:rFonts w:eastAsia="Cambria"/>
              </w:rPr>
            </w:pPr>
            <w:r w:rsidRPr="00524E65">
              <w:rPr>
                <w:rFonts w:eastAsia="Cambria"/>
              </w:rPr>
              <w:t>Лекции, семинарские занятия, чтение текстов из списка основной и дополнительной литературы</w:t>
            </w:r>
          </w:p>
        </w:tc>
      </w:tr>
      <w:tr w:rsidR="00E17A36" w:rsidRPr="00524E65" w14:paraId="45FFEA6E" w14:textId="77777777">
        <w:tc>
          <w:tcPr>
            <w:tcW w:w="2802" w:type="dxa"/>
            <w:shd w:val="clear" w:color="auto" w:fill="auto"/>
          </w:tcPr>
          <w:p w14:paraId="28DCA342" w14:textId="1EBC0813" w:rsidR="00E17A36" w:rsidRPr="00524E65" w:rsidRDefault="006F5715" w:rsidP="00D85276">
            <w:pPr>
              <w:widowControl w:val="0"/>
              <w:spacing w:after="120"/>
              <w:ind w:firstLine="0"/>
              <w:rPr>
                <w:rFonts w:eastAsia="Cambria"/>
              </w:rPr>
            </w:pPr>
            <w:r w:rsidRPr="00524E65">
              <w:rPr>
                <w:rFonts w:eastAsia="Cambria"/>
              </w:rPr>
              <w:lastRenderedPageBreak/>
              <w:t>способность к выполнению междисциплинарных исследований в области социально-психологических, социокультурных, социально-экон</w:t>
            </w:r>
            <w:r w:rsidR="00C650E8">
              <w:rPr>
                <w:rFonts w:eastAsia="Cambria"/>
              </w:rPr>
              <w:t>омических аспектов образования</w:t>
            </w:r>
          </w:p>
        </w:tc>
        <w:tc>
          <w:tcPr>
            <w:tcW w:w="850" w:type="dxa"/>
            <w:shd w:val="clear" w:color="auto" w:fill="auto"/>
          </w:tcPr>
          <w:p w14:paraId="336FE887" w14:textId="77777777" w:rsidR="00E17A36" w:rsidRPr="00524E65" w:rsidRDefault="006F5715" w:rsidP="00D85276">
            <w:pPr>
              <w:widowControl w:val="0"/>
              <w:spacing w:after="120"/>
              <w:ind w:left="-108" w:right="-108" w:firstLine="0"/>
              <w:jc w:val="center"/>
              <w:rPr>
                <w:rFonts w:eastAsia="Cambria"/>
              </w:rPr>
            </w:pPr>
            <w:r w:rsidRPr="00524E65">
              <w:rPr>
                <w:rFonts w:eastAsia="Cambria"/>
              </w:rPr>
              <w:t>ПК-2</w:t>
            </w:r>
          </w:p>
        </w:tc>
        <w:tc>
          <w:tcPr>
            <w:tcW w:w="3544" w:type="dxa"/>
            <w:shd w:val="clear" w:color="auto" w:fill="auto"/>
          </w:tcPr>
          <w:p w14:paraId="67385CCE" w14:textId="77777777" w:rsidR="00E17A36" w:rsidRPr="00524E65" w:rsidRDefault="006F5715" w:rsidP="00D85276">
            <w:pPr>
              <w:widowControl w:val="0"/>
              <w:spacing w:after="120"/>
              <w:ind w:firstLine="0"/>
              <w:rPr>
                <w:rFonts w:eastAsia="Cambria"/>
              </w:rPr>
            </w:pPr>
            <w:r w:rsidRPr="00524E65">
              <w:rPr>
                <w:rFonts w:eastAsia="Cambria"/>
              </w:rPr>
              <w:t>Самостоятельно анализирует исследовательские публикации, документы в области регулирования образования по теме курса, а также практические педагогические материалы (фокусируясь на тематике своих письменных работ в рамках курса), в том числе способен к сопоставлению страновых подходов.</w:t>
            </w:r>
          </w:p>
        </w:tc>
        <w:tc>
          <w:tcPr>
            <w:tcW w:w="2976" w:type="dxa"/>
            <w:shd w:val="clear" w:color="auto" w:fill="auto"/>
          </w:tcPr>
          <w:p w14:paraId="784D3BE6" w14:textId="77777777" w:rsidR="00E17A36" w:rsidRPr="00524E65" w:rsidRDefault="006F5715" w:rsidP="00D85276">
            <w:pPr>
              <w:widowControl w:val="0"/>
              <w:spacing w:after="120"/>
              <w:ind w:firstLine="0"/>
              <w:jc w:val="both"/>
              <w:rPr>
                <w:rFonts w:eastAsia="Cambria"/>
              </w:rPr>
            </w:pPr>
            <w:r w:rsidRPr="00524E65">
              <w:rPr>
                <w:rFonts w:eastAsia="Cambria"/>
              </w:rPr>
              <w:t>Лекции, семинарские занятия, чтение текстов из списка основной и дополнительной литературы</w:t>
            </w:r>
          </w:p>
        </w:tc>
      </w:tr>
      <w:tr w:rsidR="00E17A36" w:rsidRPr="00524E65" w14:paraId="0E29DD06" w14:textId="77777777">
        <w:tc>
          <w:tcPr>
            <w:tcW w:w="2802" w:type="dxa"/>
            <w:shd w:val="clear" w:color="auto" w:fill="auto"/>
          </w:tcPr>
          <w:p w14:paraId="05D14BD1" w14:textId="77777777" w:rsidR="00E17A36" w:rsidRPr="00524E65" w:rsidRDefault="006F5715" w:rsidP="00D85276">
            <w:pPr>
              <w:widowControl w:val="0"/>
              <w:spacing w:after="120"/>
              <w:ind w:firstLine="0"/>
              <w:rPr>
                <w:rFonts w:eastAsia="Cambria"/>
              </w:rPr>
            </w:pPr>
            <w:r w:rsidRPr="00524E65">
              <w:rPr>
                <w:rFonts w:eastAsia="Cambria"/>
              </w:rPr>
              <w:t>способность к анализу закономерностей и тенденций развития теории и практики образования в различных странах и регионах мира, национальной и региональной специфики</w:t>
            </w:r>
          </w:p>
        </w:tc>
        <w:tc>
          <w:tcPr>
            <w:tcW w:w="850" w:type="dxa"/>
            <w:shd w:val="clear" w:color="auto" w:fill="auto"/>
          </w:tcPr>
          <w:p w14:paraId="495639D6" w14:textId="77777777" w:rsidR="00E17A36" w:rsidRPr="00524E65" w:rsidRDefault="006F5715" w:rsidP="00D85276">
            <w:pPr>
              <w:widowControl w:val="0"/>
              <w:spacing w:after="120"/>
              <w:ind w:left="-108" w:right="-108" w:firstLine="0"/>
              <w:jc w:val="center"/>
              <w:rPr>
                <w:rFonts w:eastAsia="Cambria"/>
              </w:rPr>
            </w:pPr>
            <w:r w:rsidRPr="00524E65">
              <w:rPr>
                <w:rFonts w:eastAsia="Cambria"/>
              </w:rPr>
              <w:t>ПК -5</w:t>
            </w:r>
          </w:p>
        </w:tc>
        <w:tc>
          <w:tcPr>
            <w:tcW w:w="3544" w:type="dxa"/>
            <w:shd w:val="clear" w:color="auto" w:fill="auto"/>
          </w:tcPr>
          <w:p w14:paraId="0BF5A754" w14:textId="77777777" w:rsidR="00E17A36" w:rsidRPr="00524E65" w:rsidRDefault="006F5715" w:rsidP="00D85276">
            <w:pPr>
              <w:widowControl w:val="0"/>
              <w:spacing w:after="120"/>
              <w:ind w:firstLine="0"/>
              <w:jc w:val="both"/>
              <w:rPr>
                <w:rFonts w:eastAsia="Cambria"/>
              </w:rPr>
            </w:pPr>
            <w:r w:rsidRPr="00524E65">
              <w:rPr>
                <w:rFonts w:eastAsia="Cambria"/>
              </w:rPr>
              <w:t>Сравнивает содержание образовательных программ разных стран, с учетом сформулированных в них задач развития универсальных компетентностей и новой грамотности</w:t>
            </w:r>
          </w:p>
        </w:tc>
        <w:tc>
          <w:tcPr>
            <w:tcW w:w="2976" w:type="dxa"/>
            <w:shd w:val="clear" w:color="auto" w:fill="auto"/>
          </w:tcPr>
          <w:p w14:paraId="6A20FA29" w14:textId="77777777" w:rsidR="00E17A36" w:rsidRPr="00524E65" w:rsidRDefault="006F5715" w:rsidP="00D85276">
            <w:pPr>
              <w:widowControl w:val="0"/>
              <w:spacing w:after="120"/>
              <w:ind w:firstLine="0"/>
              <w:rPr>
                <w:rFonts w:eastAsia="Cambria"/>
              </w:rPr>
            </w:pPr>
            <w:r w:rsidRPr="00524E65">
              <w:rPr>
                <w:rFonts w:eastAsia="Cambria"/>
              </w:rPr>
              <w:t>Лекции, семинарские занятия, чтение текстов из списка основной и дополнительной литературы; изучение рабочих образовательных программ разных стран (размещенных в открытом доступе в интернете); письменные работы в рамках курса</w:t>
            </w:r>
          </w:p>
        </w:tc>
      </w:tr>
    </w:tbl>
    <w:p w14:paraId="7710F8C2" w14:textId="77777777" w:rsidR="00E17A36" w:rsidRPr="00524E65" w:rsidRDefault="00E17A36" w:rsidP="00D85276">
      <w:pPr>
        <w:widowControl w:val="0"/>
        <w:spacing w:after="120"/>
        <w:ind w:firstLine="0"/>
        <w:rPr>
          <w:rFonts w:eastAsia="Cambria"/>
        </w:rPr>
      </w:pPr>
    </w:p>
    <w:p w14:paraId="3FE8909A" w14:textId="77777777" w:rsidR="00E17A36" w:rsidRPr="00D85276" w:rsidRDefault="006F5715" w:rsidP="00D85276">
      <w:pPr>
        <w:pStyle w:val="1"/>
        <w:keepNext w:val="0"/>
        <w:widowControl w:val="0"/>
        <w:numPr>
          <w:ilvl w:val="0"/>
          <w:numId w:val="1"/>
        </w:numPr>
        <w:spacing w:before="0"/>
        <w:rPr>
          <w:rFonts w:ascii="Times New Roman" w:hAnsi="Times New Roman" w:cs="Times New Roman"/>
          <w:sz w:val="28"/>
          <w:szCs w:val="28"/>
        </w:rPr>
      </w:pPr>
      <w:r w:rsidRPr="00D85276">
        <w:rPr>
          <w:rFonts w:ascii="Times New Roman" w:hAnsi="Times New Roman" w:cs="Times New Roman"/>
          <w:sz w:val="28"/>
          <w:szCs w:val="28"/>
        </w:rPr>
        <w:t>Место дисциплины в структуре образовательной программы</w:t>
      </w:r>
    </w:p>
    <w:p w14:paraId="58003491" w14:textId="77777777" w:rsidR="00E17A36" w:rsidRPr="00524E65" w:rsidRDefault="006F5715" w:rsidP="00D85276">
      <w:pPr>
        <w:widowControl w:val="0"/>
        <w:spacing w:after="120"/>
        <w:ind w:firstLine="432"/>
        <w:jc w:val="both"/>
        <w:rPr>
          <w:rFonts w:eastAsia="Cambria"/>
        </w:rPr>
      </w:pPr>
      <w:r w:rsidRPr="00524E65">
        <w:rPr>
          <w:rFonts w:eastAsia="Cambria"/>
        </w:rPr>
        <w:t xml:space="preserve">Настоящая дисциплина относится к циклу дисциплин по выбору и изучается на 2-м году обучения. </w:t>
      </w:r>
    </w:p>
    <w:p w14:paraId="1AED899A" w14:textId="77777777" w:rsidR="00EF7203" w:rsidRPr="00C650E8" w:rsidRDefault="00EF7203" w:rsidP="00D85276">
      <w:pPr>
        <w:widowControl w:val="0"/>
        <w:jc w:val="both"/>
      </w:pPr>
      <w:r w:rsidRPr="00C650E8">
        <w:t>Изучение данной дисциплины базируется на следующих дисциплинах:</w:t>
      </w:r>
    </w:p>
    <w:p w14:paraId="25C49424" w14:textId="77777777" w:rsidR="00EF7203" w:rsidRPr="00C650E8" w:rsidRDefault="00960412" w:rsidP="00D85276">
      <w:pPr>
        <w:pStyle w:val="a"/>
        <w:widowControl w:val="0"/>
        <w:jc w:val="both"/>
        <w:rPr>
          <w:szCs w:val="24"/>
          <w:lang w:val="en-US"/>
        </w:rPr>
      </w:pPr>
      <w:r w:rsidRPr="00C650E8">
        <w:rPr>
          <w:szCs w:val="24"/>
        </w:rPr>
        <w:t>Философия</w:t>
      </w:r>
      <w:r w:rsidRPr="00C650E8">
        <w:rPr>
          <w:szCs w:val="24"/>
          <w:lang w:val="en-US"/>
        </w:rPr>
        <w:t xml:space="preserve"> </w:t>
      </w:r>
      <w:r w:rsidRPr="00C650E8">
        <w:rPr>
          <w:szCs w:val="24"/>
        </w:rPr>
        <w:t>и</w:t>
      </w:r>
      <w:r w:rsidRPr="00C650E8">
        <w:rPr>
          <w:szCs w:val="24"/>
          <w:lang w:val="en-US"/>
        </w:rPr>
        <w:t xml:space="preserve"> </w:t>
      </w:r>
      <w:r w:rsidRPr="00C650E8">
        <w:rPr>
          <w:szCs w:val="24"/>
        </w:rPr>
        <w:t>методология</w:t>
      </w:r>
      <w:r w:rsidRPr="00C650E8">
        <w:rPr>
          <w:szCs w:val="24"/>
          <w:lang w:val="en-US"/>
        </w:rPr>
        <w:t xml:space="preserve"> </w:t>
      </w:r>
      <w:r w:rsidRPr="00C650E8">
        <w:rPr>
          <w:szCs w:val="24"/>
        </w:rPr>
        <w:t>науки</w:t>
      </w:r>
      <w:r w:rsidRPr="00C650E8">
        <w:rPr>
          <w:szCs w:val="24"/>
          <w:lang w:val="en-US"/>
        </w:rPr>
        <w:t xml:space="preserve"> / Philosophy and Methodology of Science</w:t>
      </w:r>
    </w:p>
    <w:p w14:paraId="0173EF97" w14:textId="77777777" w:rsidR="00960412" w:rsidRPr="00C650E8" w:rsidRDefault="00960412" w:rsidP="00D85276">
      <w:pPr>
        <w:pStyle w:val="a"/>
        <w:widowControl w:val="0"/>
        <w:jc w:val="both"/>
        <w:rPr>
          <w:szCs w:val="24"/>
        </w:rPr>
      </w:pPr>
      <w:r w:rsidRPr="00C650E8">
        <w:rPr>
          <w:szCs w:val="24"/>
        </w:rPr>
        <w:t>Современные теории образования / Modern theories of education</w:t>
      </w:r>
    </w:p>
    <w:p w14:paraId="57BB2468" w14:textId="77777777" w:rsidR="00960412" w:rsidRPr="00C650E8" w:rsidRDefault="00960412" w:rsidP="00D85276">
      <w:pPr>
        <w:pStyle w:val="a"/>
        <w:widowControl w:val="0"/>
        <w:ind w:left="709" w:firstLine="0"/>
        <w:jc w:val="both"/>
        <w:rPr>
          <w:szCs w:val="24"/>
        </w:rPr>
      </w:pPr>
      <w:r w:rsidRPr="00C650E8">
        <w:rPr>
          <w:szCs w:val="24"/>
        </w:rPr>
        <w:t>Иностранный (английский) язык для исследователей / Research Writing</w:t>
      </w:r>
    </w:p>
    <w:p w14:paraId="18811958" w14:textId="6069D7CA" w:rsidR="00960412" w:rsidRPr="00C650E8" w:rsidRDefault="00960412" w:rsidP="00D85276">
      <w:pPr>
        <w:pStyle w:val="a"/>
        <w:widowControl w:val="0"/>
        <w:numPr>
          <w:ilvl w:val="0"/>
          <w:numId w:val="0"/>
        </w:numPr>
        <w:ind w:left="1066" w:hanging="357"/>
        <w:jc w:val="both"/>
        <w:rPr>
          <w:szCs w:val="24"/>
        </w:rPr>
      </w:pPr>
      <w:r w:rsidRPr="00C650E8">
        <w:rPr>
          <w:szCs w:val="24"/>
        </w:rPr>
        <w:t>Желательно: Основы педагогического дизайна / Instractional Design</w:t>
      </w:r>
    </w:p>
    <w:p w14:paraId="484F885E" w14:textId="77777777" w:rsidR="00E17A36" w:rsidRPr="00524E65" w:rsidRDefault="00E17A36" w:rsidP="00D85276">
      <w:pPr>
        <w:widowControl w:val="0"/>
        <w:spacing w:after="120"/>
        <w:jc w:val="both"/>
        <w:rPr>
          <w:rFonts w:eastAsia="Cambria"/>
        </w:rPr>
      </w:pPr>
    </w:p>
    <w:p w14:paraId="2CC8C067" w14:textId="77777777" w:rsidR="00E17A36" w:rsidRPr="00D85276" w:rsidRDefault="006F5715" w:rsidP="00D85276">
      <w:pPr>
        <w:pStyle w:val="1"/>
        <w:keepNext w:val="0"/>
        <w:widowControl w:val="0"/>
        <w:numPr>
          <w:ilvl w:val="0"/>
          <w:numId w:val="1"/>
        </w:numPr>
        <w:spacing w:before="0"/>
        <w:rPr>
          <w:rFonts w:ascii="Times New Roman" w:hAnsi="Times New Roman" w:cs="Times New Roman"/>
          <w:sz w:val="28"/>
          <w:szCs w:val="28"/>
        </w:rPr>
      </w:pPr>
      <w:r w:rsidRPr="00D85276">
        <w:rPr>
          <w:rFonts w:ascii="Times New Roman" w:hAnsi="Times New Roman" w:cs="Times New Roman"/>
          <w:sz w:val="28"/>
          <w:szCs w:val="28"/>
        </w:rPr>
        <w:t>Формы контроля знаний аспирантов</w:t>
      </w:r>
      <w:r w:rsidRPr="00D85276">
        <w:rPr>
          <w:rFonts w:ascii="Times New Roman" w:hAnsi="Times New Roman" w:cs="Times New Roman"/>
          <w:color w:val="1F497D"/>
          <w:sz w:val="28"/>
          <w:szCs w:val="28"/>
        </w:rPr>
        <w:t xml:space="preserve">: </w:t>
      </w:r>
    </w:p>
    <w:tbl>
      <w:tblPr>
        <w:tblStyle w:val="a8"/>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
        <w:gridCol w:w="3867"/>
        <w:gridCol w:w="540"/>
        <w:gridCol w:w="630"/>
        <w:gridCol w:w="540"/>
        <w:gridCol w:w="630"/>
        <w:gridCol w:w="2723"/>
      </w:tblGrid>
      <w:tr w:rsidR="00E17A36" w:rsidRPr="00524E65" w14:paraId="17DE04A6" w14:textId="77777777">
        <w:tc>
          <w:tcPr>
            <w:tcW w:w="1101" w:type="dxa"/>
            <w:vMerge w:val="restart"/>
          </w:tcPr>
          <w:p w14:paraId="2C89EF7C" w14:textId="77777777" w:rsidR="00E17A36" w:rsidRPr="00524E65" w:rsidRDefault="006F5715" w:rsidP="00D85276">
            <w:pPr>
              <w:widowControl w:val="0"/>
              <w:spacing w:after="120"/>
              <w:ind w:right="-108" w:firstLine="0"/>
              <w:rPr>
                <w:rFonts w:eastAsia="Cambria"/>
              </w:rPr>
            </w:pPr>
            <w:r w:rsidRPr="00524E65">
              <w:rPr>
                <w:rFonts w:eastAsia="Cambria"/>
              </w:rPr>
              <w:t>Тип контроля</w:t>
            </w:r>
          </w:p>
        </w:tc>
        <w:tc>
          <w:tcPr>
            <w:tcW w:w="3867" w:type="dxa"/>
            <w:vMerge w:val="restart"/>
          </w:tcPr>
          <w:p w14:paraId="42B52723" w14:textId="77777777" w:rsidR="00E17A36" w:rsidRPr="00524E65" w:rsidRDefault="006F5715" w:rsidP="00D85276">
            <w:pPr>
              <w:widowControl w:val="0"/>
              <w:spacing w:after="120"/>
              <w:ind w:firstLine="0"/>
              <w:rPr>
                <w:rFonts w:eastAsia="Cambria"/>
              </w:rPr>
            </w:pPr>
            <w:r w:rsidRPr="00524E65">
              <w:rPr>
                <w:rFonts w:eastAsia="Cambria"/>
              </w:rPr>
              <w:t>Форма контроля</w:t>
            </w:r>
          </w:p>
        </w:tc>
        <w:tc>
          <w:tcPr>
            <w:tcW w:w="2340" w:type="dxa"/>
            <w:gridSpan w:val="4"/>
          </w:tcPr>
          <w:p w14:paraId="3AAB414F" w14:textId="77777777" w:rsidR="00E17A36" w:rsidRPr="00524E65" w:rsidRDefault="006F5715" w:rsidP="00D85276">
            <w:pPr>
              <w:widowControl w:val="0"/>
              <w:spacing w:after="120"/>
              <w:ind w:firstLine="0"/>
              <w:jc w:val="center"/>
              <w:rPr>
                <w:rFonts w:eastAsia="Cambria"/>
              </w:rPr>
            </w:pPr>
            <w:r w:rsidRPr="00524E65">
              <w:rPr>
                <w:rFonts w:eastAsia="Cambria"/>
              </w:rPr>
              <w:t>2 год обучения</w:t>
            </w:r>
          </w:p>
        </w:tc>
        <w:tc>
          <w:tcPr>
            <w:tcW w:w="2723" w:type="dxa"/>
            <w:vMerge w:val="restart"/>
          </w:tcPr>
          <w:p w14:paraId="56F53423" w14:textId="77777777" w:rsidR="00E17A36" w:rsidRPr="00524E65" w:rsidRDefault="006F5715" w:rsidP="00D85276">
            <w:pPr>
              <w:widowControl w:val="0"/>
              <w:spacing w:after="120"/>
              <w:ind w:firstLine="0"/>
              <w:rPr>
                <w:rFonts w:eastAsia="Cambria"/>
              </w:rPr>
            </w:pPr>
            <w:r w:rsidRPr="00524E65">
              <w:rPr>
                <w:rFonts w:eastAsia="Cambria"/>
              </w:rPr>
              <w:t>Параметры **</w:t>
            </w:r>
          </w:p>
        </w:tc>
      </w:tr>
      <w:tr w:rsidR="00E17A36" w:rsidRPr="00524E65" w14:paraId="0799AC1A" w14:textId="77777777">
        <w:tc>
          <w:tcPr>
            <w:tcW w:w="1101" w:type="dxa"/>
            <w:vMerge/>
          </w:tcPr>
          <w:p w14:paraId="3B65174B" w14:textId="77777777" w:rsidR="00E17A36" w:rsidRPr="00524E65" w:rsidRDefault="00E17A36" w:rsidP="00D85276">
            <w:pPr>
              <w:widowControl w:val="0"/>
              <w:pBdr>
                <w:top w:val="nil"/>
                <w:left w:val="nil"/>
                <w:bottom w:val="nil"/>
                <w:right w:val="nil"/>
                <w:between w:val="nil"/>
              </w:pBdr>
              <w:spacing w:line="276" w:lineRule="auto"/>
              <w:ind w:firstLine="0"/>
              <w:rPr>
                <w:rFonts w:eastAsia="Cambria"/>
              </w:rPr>
            </w:pPr>
          </w:p>
        </w:tc>
        <w:tc>
          <w:tcPr>
            <w:tcW w:w="3867" w:type="dxa"/>
            <w:vMerge/>
          </w:tcPr>
          <w:p w14:paraId="303B5A8F" w14:textId="77777777" w:rsidR="00E17A36" w:rsidRPr="00524E65" w:rsidRDefault="00E17A36" w:rsidP="00D85276">
            <w:pPr>
              <w:widowControl w:val="0"/>
              <w:pBdr>
                <w:top w:val="nil"/>
                <w:left w:val="nil"/>
                <w:bottom w:val="nil"/>
                <w:right w:val="nil"/>
                <w:between w:val="nil"/>
              </w:pBdr>
              <w:spacing w:line="276" w:lineRule="auto"/>
              <w:ind w:firstLine="0"/>
              <w:rPr>
                <w:rFonts w:eastAsia="Cambria"/>
              </w:rPr>
            </w:pPr>
          </w:p>
        </w:tc>
        <w:tc>
          <w:tcPr>
            <w:tcW w:w="540" w:type="dxa"/>
          </w:tcPr>
          <w:p w14:paraId="700DF045" w14:textId="77777777" w:rsidR="00E17A36" w:rsidRPr="00524E65" w:rsidRDefault="006F5715" w:rsidP="00D85276">
            <w:pPr>
              <w:widowControl w:val="0"/>
              <w:spacing w:after="120"/>
              <w:ind w:firstLine="0"/>
              <w:jc w:val="center"/>
              <w:rPr>
                <w:rFonts w:eastAsia="Cambria"/>
              </w:rPr>
            </w:pPr>
            <w:r w:rsidRPr="00524E65">
              <w:rPr>
                <w:rFonts w:eastAsia="Cambria"/>
              </w:rPr>
              <w:t>1</w:t>
            </w:r>
          </w:p>
        </w:tc>
        <w:tc>
          <w:tcPr>
            <w:tcW w:w="630" w:type="dxa"/>
          </w:tcPr>
          <w:p w14:paraId="61C77C7A" w14:textId="77777777" w:rsidR="00E17A36" w:rsidRPr="00524E65" w:rsidRDefault="006F5715" w:rsidP="00D85276">
            <w:pPr>
              <w:widowControl w:val="0"/>
              <w:spacing w:after="120"/>
              <w:ind w:firstLine="0"/>
              <w:jc w:val="center"/>
              <w:rPr>
                <w:rFonts w:eastAsia="Cambria"/>
              </w:rPr>
            </w:pPr>
            <w:r w:rsidRPr="00524E65">
              <w:rPr>
                <w:rFonts w:eastAsia="Cambria"/>
              </w:rPr>
              <w:t>2</w:t>
            </w:r>
          </w:p>
        </w:tc>
        <w:tc>
          <w:tcPr>
            <w:tcW w:w="540" w:type="dxa"/>
          </w:tcPr>
          <w:p w14:paraId="3CFF4670" w14:textId="77777777" w:rsidR="00E17A36" w:rsidRPr="00524E65" w:rsidRDefault="006F5715" w:rsidP="00D85276">
            <w:pPr>
              <w:widowControl w:val="0"/>
              <w:spacing w:after="120"/>
              <w:ind w:firstLine="0"/>
              <w:jc w:val="center"/>
              <w:rPr>
                <w:rFonts w:eastAsia="Cambria"/>
              </w:rPr>
            </w:pPr>
            <w:r w:rsidRPr="00524E65">
              <w:rPr>
                <w:rFonts w:eastAsia="Cambria"/>
              </w:rPr>
              <w:t>3</w:t>
            </w:r>
          </w:p>
        </w:tc>
        <w:tc>
          <w:tcPr>
            <w:tcW w:w="630" w:type="dxa"/>
          </w:tcPr>
          <w:p w14:paraId="283E02AB" w14:textId="77777777" w:rsidR="00E17A36" w:rsidRPr="00524E65" w:rsidRDefault="006F5715" w:rsidP="00D85276">
            <w:pPr>
              <w:widowControl w:val="0"/>
              <w:spacing w:after="120"/>
              <w:ind w:firstLine="0"/>
              <w:jc w:val="center"/>
              <w:rPr>
                <w:rFonts w:eastAsia="Cambria"/>
              </w:rPr>
            </w:pPr>
            <w:r w:rsidRPr="00524E65">
              <w:rPr>
                <w:rFonts w:eastAsia="Cambria"/>
              </w:rPr>
              <w:t>4</w:t>
            </w:r>
          </w:p>
        </w:tc>
        <w:tc>
          <w:tcPr>
            <w:tcW w:w="2723" w:type="dxa"/>
            <w:vMerge/>
          </w:tcPr>
          <w:p w14:paraId="6DF914A3" w14:textId="77777777" w:rsidR="00E17A36" w:rsidRPr="00524E65" w:rsidRDefault="00E17A36" w:rsidP="00D85276">
            <w:pPr>
              <w:widowControl w:val="0"/>
              <w:pBdr>
                <w:top w:val="nil"/>
                <w:left w:val="nil"/>
                <w:bottom w:val="nil"/>
                <w:right w:val="nil"/>
                <w:between w:val="nil"/>
              </w:pBdr>
              <w:spacing w:line="276" w:lineRule="auto"/>
              <w:ind w:firstLine="0"/>
              <w:rPr>
                <w:rFonts w:eastAsia="Cambria"/>
              </w:rPr>
            </w:pPr>
          </w:p>
        </w:tc>
      </w:tr>
      <w:tr w:rsidR="00E17A36" w:rsidRPr="00524E65" w14:paraId="12F19C1A" w14:textId="77777777">
        <w:trPr>
          <w:trHeight w:val="1860"/>
        </w:trPr>
        <w:tc>
          <w:tcPr>
            <w:tcW w:w="1101" w:type="dxa"/>
            <w:vMerge w:val="restart"/>
          </w:tcPr>
          <w:p w14:paraId="2D6C10BA" w14:textId="77777777" w:rsidR="00E17A36" w:rsidRPr="00524E65" w:rsidRDefault="006F5715" w:rsidP="00D85276">
            <w:pPr>
              <w:widowControl w:val="0"/>
              <w:spacing w:after="120"/>
              <w:ind w:right="-108" w:firstLine="0"/>
            </w:pPr>
            <w:r w:rsidRPr="00524E65">
              <w:lastRenderedPageBreak/>
              <w:t>Текущий</w:t>
            </w:r>
          </w:p>
          <w:p w14:paraId="25CA7AA6" w14:textId="77777777" w:rsidR="00E17A36" w:rsidRPr="00524E65" w:rsidRDefault="00E17A36" w:rsidP="00D85276">
            <w:pPr>
              <w:widowControl w:val="0"/>
              <w:spacing w:after="120"/>
              <w:ind w:right="-108" w:firstLine="0"/>
            </w:pPr>
          </w:p>
        </w:tc>
        <w:tc>
          <w:tcPr>
            <w:tcW w:w="3867" w:type="dxa"/>
          </w:tcPr>
          <w:p w14:paraId="63D00C4B" w14:textId="77777777" w:rsidR="00E17A36" w:rsidRPr="00524E65" w:rsidRDefault="006F5715" w:rsidP="00D85276">
            <w:pPr>
              <w:widowControl w:val="0"/>
              <w:spacing w:after="120"/>
              <w:ind w:firstLine="0"/>
            </w:pPr>
            <w:r w:rsidRPr="00524E65">
              <w:t xml:space="preserve">Эссэ </w:t>
            </w:r>
            <w:r w:rsidRPr="00524E65">
              <w:rPr>
                <w:color w:val="000000"/>
              </w:rPr>
              <w:t>на сравнение рамок компетентностей ИЛИ на сравнение того, как образовательные результаты в части компетентностей представлены в куррикулумах разных стран (не менее двух стран)</w:t>
            </w:r>
          </w:p>
        </w:tc>
        <w:tc>
          <w:tcPr>
            <w:tcW w:w="540" w:type="dxa"/>
          </w:tcPr>
          <w:p w14:paraId="3F7478DB" w14:textId="77777777" w:rsidR="00E17A36" w:rsidRPr="00524E65" w:rsidRDefault="006F5715" w:rsidP="00D85276">
            <w:pPr>
              <w:widowControl w:val="0"/>
              <w:spacing w:after="120"/>
              <w:ind w:firstLine="0"/>
              <w:jc w:val="center"/>
            </w:pPr>
            <w:r w:rsidRPr="00524E65">
              <w:t>*</w:t>
            </w:r>
          </w:p>
        </w:tc>
        <w:tc>
          <w:tcPr>
            <w:tcW w:w="630" w:type="dxa"/>
          </w:tcPr>
          <w:p w14:paraId="724D3AB4" w14:textId="77777777" w:rsidR="00E17A36" w:rsidRPr="00524E65" w:rsidRDefault="00E17A36" w:rsidP="00D85276">
            <w:pPr>
              <w:widowControl w:val="0"/>
              <w:spacing w:after="120"/>
              <w:ind w:firstLine="0"/>
              <w:jc w:val="center"/>
            </w:pPr>
          </w:p>
        </w:tc>
        <w:tc>
          <w:tcPr>
            <w:tcW w:w="540" w:type="dxa"/>
          </w:tcPr>
          <w:p w14:paraId="17D200BB" w14:textId="77777777" w:rsidR="00E17A36" w:rsidRPr="00524E65" w:rsidRDefault="00E17A36" w:rsidP="00D85276">
            <w:pPr>
              <w:widowControl w:val="0"/>
              <w:spacing w:after="120"/>
              <w:ind w:firstLine="0"/>
              <w:jc w:val="center"/>
            </w:pPr>
          </w:p>
        </w:tc>
        <w:tc>
          <w:tcPr>
            <w:tcW w:w="630" w:type="dxa"/>
          </w:tcPr>
          <w:p w14:paraId="6E72CACA" w14:textId="77777777" w:rsidR="00E17A36" w:rsidRPr="00524E65" w:rsidRDefault="00E17A36" w:rsidP="00D85276">
            <w:pPr>
              <w:widowControl w:val="0"/>
              <w:spacing w:after="120"/>
              <w:ind w:firstLine="0"/>
              <w:jc w:val="center"/>
            </w:pPr>
          </w:p>
        </w:tc>
        <w:tc>
          <w:tcPr>
            <w:tcW w:w="2723" w:type="dxa"/>
          </w:tcPr>
          <w:p w14:paraId="44DAA4D0" w14:textId="77777777" w:rsidR="00E17A36" w:rsidRPr="00524E65" w:rsidRDefault="006F5715" w:rsidP="00D85276">
            <w:pPr>
              <w:widowControl w:val="0"/>
              <w:spacing w:after="120"/>
              <w:ind w:firstLine="0"/>
            </w:pPr>
            <w:r w:rsidRPr="00524E65">
              <w:t xml:space="preserve">письменная работа </w:t>
            </w:r>
          </w:p>
        </w:tc>
      </w:tr>
      <w:tr w:rsidR="00E17A36" w:rsidRPr="00524E65" w14:paraId="6C4D56CB" w14:textId="77777777">
        <w:trPr>
          <w:trHeight w:val="900"/>
        </w:trPr>
        <w:tc>
          <w:tcPr>
            <w:tcW w:w="1101" w:type="dxa"/>
            <w:vMerge/>
          </w:tcPr>
          <w:p w14:paraId="59FE516F" w14:textId="77777777" w:rsidR="00E17A36" w:rsidRPr="00524E65" w:rsidRDefault="00E17A36" w:rsidP="00D85276">
            <w:pPr>
              <w:widowControl w:val="0"/>
              <w:pBdr>
                <w:top w:val="nil"/>
                <w:left w:val="nil"/>
                <w:bottom w:val="nil"/>
                <w:right w:val="nil"/>
                <w:between w:val="nil"/>
              </w:pBdr>
              <w:spacing w:line="276" w:lineRule="auto"/>
              <w:ind w:firstLine="0"/>
            </w:pPr>
          </w:p>
        </w:tc>
        <w:tc>
          <w:tcPr>
            <w:tcW w:w="3867" w:type="dxa"/>
          </w:tcPr>
          <w:p w14:paraId="0C86EDD0" w14:textId="77777777" w:rsidR="00E17A36" w:rsidRPr="00524E65" w:rsidRDefault="006F5715" w:rsidP="00D85276">
            <w:pPr>
              <w:widowControl w:val="0"/>
              <w:spacing w:after="120"/>
              <w:ind w:firstLine="0"/>
            </w:pPr>
            <w:r w:rsidRPr="00524E65">
              <w:t xml:space="preserve">Задание на </w:t>
            </w:r>
            <w:r w:rsidRPr="00524E65">
              <w:rPr>
                <w:color w:val="000000"/>
              </w:rPr>
              <w:t>описание примера учебной активности (некоторая работа в классе), способствующей развитию универсальных компетентностей.</w:t>
            </w:r>
          </w:p>
        </w:tc>
        <w:tc>
          <w:tcPr>
            <w:tcW w:w="540" w:type="dxa"/>
          </w:tcPr>
          <w:p w14:paraId="2F5DF9EA" w14:textId="77777777" w:rsidR="00E17A36" w:rsidRPr="00524E65" w:rsidRDefault="00E17A36" w:rsidP="00D85276">
            <w:pPr>
              <w:widowControl w:val="0"/>
              <w:spacing w:after="120"/>
              <w:ind w:firstLine="0"/>
              <w:jc w:val="center"/>
            </w:pPr>
          </w:p>
        </w:tc>
        <w:tc>
          <w:tcPr>
            <w:tcW w:w="630" w:type="dxa"/>
          </w:tcPr>
          <w:p w14:paraId="43494612" w14:textId="77777777" w:rsidR="00E17A36" w:rsidRPr="00524E65" w:rsidRDefault="006F5715" w:rsidP="00D85276">
            <w:pPr>
              <w:widowControl w:val="0"/>
              <w:spacing w:after="120"/>
              <w:ind w:firstLine="0"/>
              <w:jc w:val="center"/>
            </w:pPr>
            <w:r w:rsidRPr="00524E65">
              <w:t>*</w:t>
            </w:r>
          </w:p>
        </w:tc>
        <w:tc>
          <w:tcPr>
            <w:tcW w:w="540" w:type="dxa"/>
          </w:tcPr>
          <w:p w14:paraId="6D1205FD" w14:textId="77777777" w:rsidR="00E17A36" w:rsidRPr="00524E65" w:rsidRDefault="00E17A36" w:rsidP="00D85276">
            <w:pPr>
              <w:widowControl w:val="0"/>
              <w:spacing w:after="120"/>
              <w:ind w:firstLine="0"/>
              <w:jc w:val="center"/>
            </w:pPr>
          </w:p>
        </w:tc>
        <w:tc>
          <w:tcPr>
            <w:tcW w:w="630" w:type="dxa"/>
          </w:tcPr>
          <w:p w14:paraId="677CB8DD" w14:textId="77777777" w:rsidR="00E17A36" w:rsidRPr="00524E65" w:rsidRDefault="00E17A36" w:rsidP="00D85276">
            <w:pPr>
              <w:widowControl w:val="0"/>
              <w:spacing w:after="120"/>
              <w:ind w:firstLine="0"/>
              <w:jc w:val="center"/>
            </w:pPr>
          </w:p>
        </w:tc>
        <w:tc>
          <w:tcPr>
            <w:tcW w:w="2723" w:type="dxa"/>
          </w:tcPr>
          <w:p w14:paraId="36CCDD2A" w14:textId="77777777" w:rsidR="00E17A36" w:rsidRPr="00524E65" w:rsidRDefault="006F5715" w:rsidP="00D85276">
            <w:pPr>
              <w:widowControl w:val="0"/>
              <w:spacing w:after="120"/>
              <w:ind w:firstLine="0"/>
            </w:pPr>
            <w:r w:rsidRPr="00524E65">
              <w:t>письменная работа</w:t>
            </w:r>
          </w:p>
        </w:tc>
      </w:tr>
      <w:tr w:rsidR="00E17A36" w:rsidRPr="00524E65" w14:paraId="57F2F215" w14:textId="77777777">
        <w:trPr>
          <w:trHeight w:val="820"/>
        </w:trPr>
        <w:tc>
          <w:tcPr>
            <w:tcW w:w="1101" w:type="dxa"/>
            <w:vMerge/>
          </w:tcPr>
          <w:p w14:paraId="6E078EF9" w14:textId="77777777" w:rsidR="00E17A36" w:rsidRPr="00524E65" w:rsidRDefault="00E17A36" w:rsidP="00D85276">
            <w:pPr>
              <w:widowControl w:val="0"/>
              <w:pBdr>
                <w:top w:val="nil"/>
                <w:left w:val="nil"/>
                <w:bottom w:val="nil"/>
                <w:right w:val="nil"/>
                <w:between w:val="nil"/>
              </w:pBdr>
              <w:spacing w:line="276" w:lineRule="auto"/>
              <w:ind w:firstLine="0"/>
            </w:pPr>
          </w:p>
        </w:tc>
        <w:tc>
          <w:tcPr>
            <w:tcW w:w="3867" w:type="dxa"/>
          </w:tcPr>
          <w:p w14:paraId="3304CF95" w14:textId="77777777" w:rsidR="00E17A36" w:rsidRPr="00524E65" w:rsidRDefault="006F5715" w:rsidP="00D85276">
            <w:pPr>
              <w:widowControl w:val="0"/>
              <w:spacing w:after="120"/>
              <w:ind w:firstLine="0"/>
            </w:pPr>
            <w:r w:rsidRPr="00524E65">
              <w:t>Участие в семинарских занятиях</w:t>
            </w:r>
          </w:p>
        </w:tc>
        <w:tc>
          <w:tcPr>
            <w:tcW w:w="540" w:type="dxa"/>
          </w:tcPr>
          <w:p w14:paraId="5A9C5AF9" w14:textId="77777777" w:rsidR="00E17A36" w:rsidRPr="00524E65" w:rsidRDefault="006F5715" w:rsidP="00D85276">
            <w:pPr>
              <w:widowControl w:val="0"/>
              <w:spacing w:after="120"/>
              <w:ind w:firstLine="0"/>
              <w:jc w:val="center"/>
            </w:pPr>
            <w:r w:rsidRPr="00524E65">
              <w:t>*</w:t>
            </w:r>
          </w:p>
        </w:tc>
        <w:tc>
          <w:tcPr>
            <w:tcW w:w="630" w:type="dxa"/>
          </w:tcPr>
          <w:p w14:paraId="3B5AE61D" w14:textId="77777777" w:rsidR="00E17A36" w:rsidRPr="00524E65" w:rsidRDefault="006F5715" w:rsidP="00D85276">
            <w:pPr>
              <w:widowControl w:val="0"/>
              <w:spacing w:after="120"/>
              <w:ind w:firstLine="0"/>
              <w:jc w:val="center"/>
            </w:pPr>
            <w:r w:rsidRPr="00524E65">
              <w:t>*</w:t>
            </w:r>
          </w:p>
        </w:tc>
        <w:tc>
          <w:tcPr>
            <w:tcW w:w="540" w:type="dxa"/>
          </w:tcPr>
          <w:p w14:paraId="293AB057" w14:textId="77777777" w:rsidR="00E17A36" w:rsidRPr="00524E65" w:rsidRDefault="00E17A36" w:rsidP="00D85276">
            <w:pPr>
              <w:widowControl w:val="0"/>
              <w:spacing w:after="120"/>
              <w:ind w:firstLine="0"/>
              <w:jc w:val="center"/>
            </w:pPr>
          </w:p>
        </w:tc>
        <w:tc>
          <w:tcPr>
            <w:tcW w:w="630" w:type="dxa"/>
          </w:tcPr>
          <w:p w14:paraId="4B8BD039" w14:textId="77777777" w:rsidR="00E17A36" w:rsidRPr="00524E65" w:rsidRDefault="00E17A36" w:rsidP="00D85276">
            <w:pPr>
              <w:widowControl w:val="0"/>
              <w:spacing w:after="120"/>
              <w:ind w:firstLine="0"/>
              <w:jc w:val="center"/>
            </w:pPr>
          </w:p>
        </w:tc>
        <w:tc>
          <w:tcPr>
            <w:tcW w:w="2723" w:type="dxa"/>
          </w:tcPr>
          <w:p w14:paraId="4DBFF3A5" w14:textId="5C29BAF7" w:rsidR="00E17A36" w:rsidRPr="00524E65" w:rsidRDefault="0096624D" w:rsidP="00D85276">
            <w:pPr>
              <w:widowControl w:val="0"/>
              <w:spacing w:after="120"/>
              <w:ind w:firstLine="0"/>
            </w:pPr>
            <w:r w:rsidRPr="00524E65">
              <w:t>У</w:t>
            </w:r>
            <w:r w:rsidR="006F5715" w:rsidRPr="00524E65">
              <w:t>стно</w:t>
            </w:r>
          </w:p>
        </w:tc>
      </w:tr>
      <w:tr w:rsidR="00E17A36" w:rsidRPr="00524E65" w14:paraId="7378FEEB" w14:textId="77777777">
        <w:tc>
          <w:tcPr>
            <w:tcW w:w="1101" w:type="dxa"/>
          </w:tcPr>
          <w:p w14:paraId="1E3DF41C" w14:textId="77777777" w:rsidR="00E17A36" w:rsidRPr="00524E65" w:rsidRDefault="006F5715" w:rsidP="00D85276">
            <w:pPr>
              <w:widowControl w:val="0"/>
              <w:spacing w:after="120"/>
              <w:ind w:right="-108" w:firstLine="0"/>
            </w:pPr>
            <w:r w:rsidRPr="00524E65">
              <w:t>Итоговый</w:t>
            </w:r>
          </w:p>
        </w:tc>
        <w:tc>
          <w:tcPr>
            <w:tcW w:w="3867" w:type="dxa"/>
          </w:tcPr>
          <w:p w14:paraId="49CA9FE7" w14:textId="68D4F533" w:rsidR="00E17A36" w:rsidRPr="00524E65" w:rsidRDefault="003E6A7C" w:rsidP="00D85276">
            <w:pPr>
              <w:widowControl w:val="0"/>
              <w:spacing w:after="120"/>
              <w:ind w:firstLine="0"/>
            </w:pPr>
            <w:r>
              <w:t>Зачет</w:t>
            </w:r>
          </w:p>
          <w:p w14:paraId="7D653090" w14:textId="77777777" w:rsidR="00E17A36" w:rsidRPr="00524E65" w:rsidRDefault="00E17A36" w:rsidP="00D85276">
            <w:pPr>
              <w:widowControl w:val="0"/>
              <w:spacing w:after="120"/>
              <w:ind w:firstLine="0"/>
            </w:pPr>
          </w:p>
        </w:tc>
        <w:tc>
          <w:tcPr>
            <w:tcW w:w="540" w:type="dxa"/>
          </w:tcPr>
          <w:p w14:paraId="2E0507BD" w14:textId="77777777" w:rsidR="00E17A36" w:rsidRPr="00524E65" w:rsidRDefault="00E17A36" w:rsidP="00D85276">
            <w:pPr>
              <w:widowControl w:val="0"/>
              <w:spacing w:after="120"/>
              <w:ind w:firstLine="0"/>
              <w:jc w:val="center"/>
            </w:pPr>
          </w:p>
        </w:tc>
        <w:tc>
          <w:tcPr>
            <w:tcW w:w="630" w:type="dxa"/>
          </w:tcPr>
          <w:p w14:paraId="1206A838" w14:textId="77777777" w:rsidR="00E17A36" w:rsidRPr="00524E65" w:rsidRDefault="006F5715" w:rsidP="00D85276">
            <w:pPr>
              <w:widowControl w:val="0"/>
              <w:spacing w:after="120"/>
              <w:ind w:firstLine="0"/>
              <w:jc w:val="center"/>
            </w:pPr>
            <w:r w:rsidRPr="00524E65">
              <w:t>*</w:t>
            </w:r>
          </w:p>
        </w:tc>
        <w:tc>
          <w:tcPr>
            <w:tcW w:w="540" w:type="dxa"/>
          </w:tcPr>
          <w:p w14:paraId="2470158E" w14:textId="77777777" w:rsidR="00E17A36" w:rsidRPr="00524E65" w:rsidRDefault="00E17A36" w:rsidP="00D85276">
            <w:pPr>
              <w:widowControl w:val="0"/>
              <w:spacing w:after="120"/>
              <w:ind w:firstLine="0"/>
              <w:jc w:val="center"/>
            </w:pPr>
          </w:p>
        </w:tc>
        <w:tc>
          <w:tcPr>
            <w:tcW w:w="630" w:type="dxa"/>
          </w:tcPr>
          <w:p w14:paraId="7AF7BEAD" w14:textId="77777777" w:rsidR="00E17A36" w:rsidRPr="00524E65" w:rsidRDefault="00E17A36" w:rsidP="00D85276">
            <w:pPr>
              <w:widowControl w:val="0"/>
              <w:spacing w:after="120"/>
              <w:ind w:firstLine="0"/>
              <w:jc w:val="center"/>
            </w:pPr>
          </w:p>
        </w:tc>
        <w:tc>
          <w:tcPr>
            <w:tcW w:w="2723" w:type="dxa"/>
          </w:tcPr>
          <w:p w14:paraId="0D5AE7BD" w14:textId="77777777" w:rsidR="00E17A36" w:rsidRPr="00524E65" w:rsidRDefault="006F5715" w:rsidP="00D85276">
            <w:pPr>
              <w:widowControl w:val="0"/>
              <w:spacing w:after="120"/>
              <w:ind w:firstLine="0"/>
            </w:pPr>
            <w:r w:rsidRPr="00524E65">
              <w:t xml:space="preserve">Накопленная оценка </w:t>
            </w:r>
          </w:p>
        </w:tc>
      </w:tr>
    </w:tbl>
    <w:p w14:paraId="56A5AE55" w14:textId="77777777" w:rsidR="00EF7203" w:rsidRPr="00D85276" w:rsidRDefault="00EF7203" w:rsidP="00D85276">
      <w:pPr>
        <w:pStyle w:val="1"/>
        <w:keepNext w:val="0"/>
        <w:widowControl w:val="0"/>
        <w:numPr>
          <w:ilvl w:val="0"/>
          <w:numId w:val="1"/>
        </w:numPr>
        <w:rPr>
          <w:rFonts w:ascii="Times New Roman" w:hAnsi="Times New Roman" w:cs="Times New Roman"/>
          <w:sz w:val="28"/>
          <w:szCs w:val="28"/>
        </w:rPr>
      </w:pPr>
      <w:r w:rsidRPr="00D85276">
        <w:rPr>
          <w:rFonts w:ascii="Times New Roman" w:hAnsi="Times New Roman" w:cs="Times New Roman"/>
          <w:sz w:val="28"/>
          <w:szCs w:val="28"/>
        </w:rPr>
        <w:t>Критерии оценки знаний, навыков</w:t>
      </w:r>
    </w:p>
    <w:p w14:paraId="2A9E668A" w14:textId="2A0406BA" w:rsidR="00C30C4F" w:rsidRDefault="00C30C4F" w:rsidP="00D85276">
      <w:pPr>
        <w:widowControl w:val="0"/>
        <w:spacing w:after="120"/>
        <w:jc w:val="both"/>
        <w:rPr>
          <w:rFonts w:eastAsia="Cambria"/>
        </w:rPr>
      </w:pPr>
      <w:r>
        <w:t>В э</w:t>
      </w:r>
      <w:r w:rsidRPr="00524E65">
        <w:t xml:space="preserve">ссэ </w:t>
      </w:r>
      <w:r w:rsidRPr="00524E65">
        <w:rPr>
          <w:color w:val="000000"/>
        </w:rPr>
        <w:t>на сравнение рамок компетентностей ИЛИ на сравнение того, как образовательные результаты в части компетентностей представлены в куррикулумах разных стран (не менее двух стран)</w:t>
      </w:r>
      <w:r>
        <w:rPr>
          <w:color w:val="000000"/>
        </w:rPr>
        <w:t xml:space="preserve"> аспирант должен продемонстрировать свою </w:t>
      </w:r>
      <w:r w:rsidRPr="00524E65">
        <w:rPr>
          <w:rFonts w:eastAsia="Cambria"/>
        </w:rPr>
        <w:t xml:space="preserve">способность самостоятельно осуществлять научно-исследовательскую деятельность в области образования </w:t>
      </w:r>
      <w:r>
        <w:rPr>
          <w:rFonts w:eastAsia="Cambria"/>
        </w:rPr>
        <w:t xml:space="preserve">и способность анализировать разные рамки компетенций с учетом исторического развития и контекста, а также провести сравнительный анализ практик разных стран.  </w:t>
      </w:r>
    </w:p>
    <w:p w14:paraId="6177B447" w14:textId="6A7836D7" w:rsidR="00C30C4F" w:rsidRPr="00524E65" w:rsidRDefault="00C30C4F" w:rsidP="00D85276">
      <w:pPr>
        <w:widowControl w:val="0"/>
        <w:spacing w:after="120"/>
        <w:jc w:val="both"/>
        <w:rPr>
          <w:rFonts w:eastAsia="Cambria"/>
        </w:rPr>
      </w:pPr>
      <w:r w:rsidRPr="00524E65">
        <w:t xml:space="preserve">Задание на </w:t>
      </w:r>
      <w:r w:rsidRPr="00524E65">
        <w:rPr>
          <w:color w:val="000000"/>
        </w:rPr>
        <w:t>описание примера учебной активности (некоторая работа в классе), способствующей развити</w:t>
      </w:r>
      <w:r>
        <w:rPr>
          <w:color w:val="000000"/>
        </w:rPr>
        <w:t>ю универсальных компетентностей требует от аспиранта демонстрации способности использовать теоретические знания для решения прикладных задач. На семинарских занятиях оценивается активность участи</w:t>
      </w:r>
      <w:r w:rsidR="006F5535">
        <w:rPr>
          <w:color w:val="000000"/>
        </w:rPr>
        <w:t>я</w:t>
      </w:r>
      <w:r>
        <w:rPr>
          <w:color w:val="000000"/>
        </w:rPr>
        <w:t xml:space="preserve"> в дискуссиях, аргументированность высказываний</w:t>
      </w:r>
      <w:r w:rsidR="006F5535">
        <w:rPr>
          <w:color w:val="000000"/>
        </w:rPr>
        <w:t xml:space="preserve"> умение критически анализировать информацию. </w:t>
      </w:r>
    </w:p>
    <w:p w14:paraId="6E4B9D98" w14:textId="2F0C7D2B" w:rsidR="00EF7203" w:rsidRDefault="00EF7203" w:rsidP="00D85276">
      <w:pPr>
        <w:widowControl w:val="0"/>
        <w:jc w:val="both"/>
      </w:pPr>
      <w:r w:rsidRPr="006F5535">
        <w:t xml:space="preserve">Оценки по всем формам текущего контроля выставляются по 10-ти балльной шкале. </w:t>
      </w:r>
    </w:p>
    <w:p w14:paraId="0D2AB0F1" w14:textId="77777777" w:rsidR="00D85276" w:rsidRPr="006F5535" w:rsidRDefault="00D85276" w:rsidP="00D85276">
      <w:pPr>
        <w:widowControl w:val="0"/>
        <w:jc w:val="both"/>
      </w:pPr>
    </w:p>
    <w:p w14:paraId="18D88020" w14:textId="77777777" w:rsidR="00E17A36" w:rsidRPr="00D85276" w:rsidRDefault="006F5715" w:rsidP="00D85276">
      <w:pPr>
        <w:pStyle w:val="1"/>
        <w:keepNext w:val="0"/>
        <w:widowControl w:val="0"/>
        <w:numPr>
          <w:ilvl w:val="0"/>
          <w:numId w:val="1"/>
        </w:numPr>
        <w:spacing w:before="0"/>
        <w:rPr>
          <w:rFonts w:ascii="Times New Roman" w:hAnsi="Times New Roman" w:cs="Times New Roman"/>
          <w:sz w:val="28"/>
          <w:szCs w:val="28"/>
        </w:rPr>
      </w:pPr>
      <w:r w:rsidRPr="00D85276">
        <w:rPr>
          <w:rFonts w:ascii="Times New Roman" w:hAnsi="Times New Roman" w:cs="Times New Roman"/>
          <w:sz w:val="28"/>
          <w:szCs w:val="28"/>
        </w:rPr>
        <w:t>Содержание дисциплины</w:t>
      </w:r>
    </w:p>
    <w:p w14:paraId="44B7F91B" w14:textId="77777777" w:rsidR="00E17A36" w:rsidRPr="00524E65" w:rsidRDefault="006F5715" w:rsidP="00D85276">
      <w:pPr>
        <w:widowControl w:val="0"/>
        <w:pBdr>
          <w:top w:val="nil"/>
          <w:left w:val="nil"/>
          <w:bottom w:val="nil"/>
          <w:right w:val="nil"/>
          <w:between w:val="nil"/>
        </w:pBdr>
        <w:spacing w:after="120"/>
        <w:ind w:left="993" w:firstLine="0"/>
        <w:jc w:val="both"/>
        <w:rPr>
          <w:rFonts w:eastAsia="Cambria"/>
          <w:color w:val="000000"/>
          <w:u w:val="single"/>
        </w:rPr>
      </w:pPr>
      <w:r w:rsidRPr="00524E65">
        <w:rPr>
          <w:rFonts w:eastAsia="Cambria"/>
          <w:color w:val="000000"/>
          <w:u w:val="single"/>
        </w:rPr>
        <w:t>Раздел 1. Цели образования. Идеологический и экономический подходы.  Устойчивое развитие и образование. Субъективное благополучие индивида и человеческий капитал для экономического роста.</w:t>
      </w:r>
    </w:p>
    <w:p w14:paraId="60DC6476" w14:textId="77777777" w:rsidR="00E17A36" w:rsidRPr="00524E65" w:rsidRDefault="006F5715" w:rsidP="00D85276">
      <w:pPr>
        <w:widowControl w:val="0"/>
        <w:pBdr>
          <w:top w:val="nil"/>
          <w:left w:val="nil"/>
          <w:bottom w:val="nil"/>
          <w:right w:val="nil"/>
          <w:between w:val="nil"/>
        </w:pBdr>
        <w:spacing w:after="120"/>
        <w:ind w:left="567" w:firstLine="0"/>
        <w:jc w:val="both"/>
        <w:rPr>
          <w:rFonts w:eastAsia="Cambria"/>
          <w:color w:val="000000"/>
        </w:rPr>
      </w:pPr>
      <w:r w:rsidRPr="00524E65">
        <w:rPr>
          <w:rFonts w:eastAsia="Cambria"/>
          <w:color w:val="000000"/>
        </w:rPr>
        <w:t>Воспроизводство социальной структуры, социальная мобильность и содержание образования.  Социально-экономические и технологические мегатренды, последствия для системы образования. Изменение характера труда и рынка труда. Информационное общество. Изменение отношений между индивидом и социальными институтами. «Спутник-шок» и PISA-шок.</w:t>
      </w:r>
    </w:p>
    <w:p w14:paraId="443B94FE" w14:textId="77777777" w:rsidR="00E17A36" w:rsidRPr="00524E65" w:rsidRDefault="006F5715" w:rsidP="00D85276">
      <w:pPr>
        <w:widowControl w:val="0"/>
        <w:pBdr>
          <w:top w:val="nil"/>
          <w:left w:val="nil"/>
          <w:bottom w:val="nil"/>
          <w:right w:val="nil"/>
          <w:between w:val="nil"/>
        </w:pBdr>
        <w:spacing w:after="120"/>
        <w:ind w:left="1429" w:hanging="436"/>
        <w:jc w:val="both"/>
        <w:rPr>
          <w:rFonts w:eastAsia="Cambria"/>
          <w:color w:val="000000"/>
        </w:rPr>
      </w:pPr>
      <w:r w:rsidRPr="00524E65">
        <w:rPr>
          <w:rFonts w:eastAsia="Cambria"/>
          <w:color w:val="000000"/>
          <w:u w:val="single"/>
        </w:rPr>
        <w:t>Раздел 2. Воспитание vs  когнитивный инструментализм в программе школы.</w:t>
      </w:r>
    </w:p>
    <w:p w14:paraId="3CCF9AB5" w14:textId="77777777" w:rsidR="00E17A36" w:rsidRPr="00524E65" w:rsidRDefault="006F5715" w:rsidP="00D85276">
      <w:pPr>
        <w:widowControl w:val="0"/>
        <w:spacing w:after="120"/>
        <w:ind w:left="567" w:firstLine="0"/>
        <w:rPr>
          <w:rFonts w:eastAsia="Cambria"/>
        </w:rPr>
      </w:pPr>
      <w:r w:rsidRPr="00524E65">
        <w:rPr>
          <w:rFonts w:eastAsia="Cambria"/>
        </w:rPr>
        <w:t>Принципы построения образовательной программы: этика и мораль (Bildung) vs  когнитивно-инструментальная рациональность. Западные и восточные подходы.</w:t>
      </w:r>
    </w:p>
    <w:p w14:paraId="305875B4" w14:textId="77777777" w:rsidR="00E17A36" w:rsidRPr="00524E65" w:rsidRDefault="006F5715" w:rsidP="00D85276">
      <w:pPr>
        <w:widowControl w:val="0"/>
        <w:spacing w:after="120"/>
        <w:ind w:left="993" w:firstLine="0"/>
        <w:rPr>
          <w:rFonts w:eastAsia="Cambria"/>
          <w:u w:val="single"/>
        </w:rPr>
      </w:pPr>
      <w:r w:rsidRPr="00524E65">
        <w:rPr>
          <w:rFonts w:eastAsia="Cambria"/>
          <w:u w:val="single"/>
        </w:rPr>
        <w:t>Раздел 3. Компетенции и компетентности. Рамки «универсальных компетентностей». Формы знания.</w:t>
      </w:r>
    </w:p>
    <w:p w14:paraId="4CA83F06" w14:textId="77777777" w:rsidR="00E17A36" w:rsidRPr="00524E65" w:rsidRDefault="006F5715" w:rsidP="00D85276">
      <w:pPr>
        <w:widowControl w:val="0"/>
        <w:spacing w:after="120"/>
        <w:ind w:left="567" w:firstLine="0"/>
        <w:jc w:val="both"/>
        <w:rPr>
          <w:rFonts w:eastAsia="Cambria"/>
        </w:rPr>
      </w:pPr>
      <w:r w:rsidRPr="00524E65">
        <w:rPr>
          <w:rFonts w:eastAsia="Cambria"/>
        </w:rPr>
        <w:lastRenderedPageBreak/>
        <w:t xml:space="preserve">Профессиональные компетенции и универсальные компетентности - различение. Европейская рамка компетенций (Европейская Комиссия). Рамка программы «Образование-2030» ОЭСР. Рамка Partnership-21. Страновые рамки (Канада, Финляндия, Китай, Корея). Компетенции в образовательном стандарте РФ (ФГОС, ПООП). </w:t>
      </w:r>
    </w:p>
    <w:p w14:paraId="6D86B1B4" w14:textId="77777777" w:rsidR="00E17A36" w:rsidRPr="00524E65" w:rsidRDefault="006F5715" w:rsidP="00D85276">
      <w:pPr>
        <w:widowControl w:val="0"/>
        <w:spacing w:after="120"/>
        <w:ind w:left="567" w:firstLine="0"/>
        <w:jc w:val="both"/>
        <w:rPr>
          <w:rFonts w:eastAsia="Cambria"/>
        </w:rPr>
      </w:pPr>
      <w:r w:rsidRPr="00524E65">
        <w:rPr>
          <w:rFonts w:eastAsia="Cambria"/>
        </w:rPr>
        <w:t xml:space="preserve">Процедурное и декларативное знание; таксономия Блума. Умение учиться. Умение «решать задачи». Компетентность мышления, компетентность взаимодействия с другими людьми, компетентность «взаимодействия с собой». </w:t>
      </w:r>
    </w:p>
    <w:p w14:paraId="0FE4A15D" w14:textId="77777777" w:rsidR="00E17A36" w:rsidRPr="00524E65" w:rsidRDefault="006F5715" w:rsidP="00D85276">
      <w:pPr>
        <w:widowControl w:val="0"/>
        <w:spacing w:after="120"/>
        <w:ind w:firstLine="993"/>
        <w:rPr>
          <w:rFonts w:eastAsia="Cambria"/>
          <w:u w:val="single"/>
        </w:rPr>
      </w:pPr>
      <w:r w:rsidRPr="00524E65">
        <w:rPr>
          <w:rFonts w:eastAsia="Cambria"/>
          <w:u w:val="single"/>
        </w:rPr>
        <w:t>Раздел 4. Грамотность и новая грамотность.</w:t>
      </w:r>
    </w:p>
    <w:p w14:paraId="510F291A" w14:textId="77777777" w:rsidR="00E17A36" w:rsidRPr="00524E65" w:rsidRDefault="006F5715" w:rsidP="00D85276">
      <w:pPr>
        <w:widowControl w:val="0"/>
        <w:spacing w:after="120"/>
        <w:ind w:left="567" w:firstLine="0"/>
        <w:jc w:val="both"/>
        <w:rPr>
          <w:rFonts w:eastAsia="Cambria"/>
        </w:rPr>
      </w:pPr>
      <w:r w:rsidRPr="00524E65">
        <w:rPr>
          <w:rFonts w:eastAsia="Cambria"/>
        </w:rPr>
        <w:t>Социальная релевантность образования. Грамотность как функциональная возможность (capabilities approach) (Марта Нуссбаум, Амартия Сен). Грамотность и субъективное благополучие. Относительность грамотности, социальные риски неграмотности.</w:t>
      </w:r>
    </w:p>
    <w:p w14:paraId="4DA8ACC0" w14:textId="77777777" w:rsidR="00E17A36" w:rsidRPr="00524E65" w:rsidRDefault="006F5715" w:rsidP="00D85276">
      <w:pPr>
        <w:widowControl w:val="0"/>
        <w:spacing w:after="120"/>
        <w:ind w:left="567" w:firstLine="0"/>
        <w:jc w:val="both"/>
        <w:rPr>
          <w:rFonts w:eastAsia="Cambria"/>
        </w:rPr>
      </w:pPr>
      <w:r w:rsidRPr="00524E65">
        <w:rPr>
          <w:rFonts w:eastAsia="Cambria"/>
        </w:rPr>
        <w:t xml:space="preserve">Новая грамотность (Брайан Стрит). Грамотность как работа с информацией и знаковыми системами (Н. Хомски, Ф. де Соссюр). Инструментальная грамотность (использование информации и инструментов коммуникации) и специальная отраслевая грамотность (базовые знания в определенных сферах жизни). Текстовая грамотность и визуальная грамотность (Гюнтер Кресс). Цифровая грамотность. </w:t>
      </w:r>
    </w:p>
    <w:p w14:paraId="4BBAF4DC" w14:textId="77777777" w:rsidR="00E17A36" w:rsidRPr="00524E65" w:rsidRDefault="006F5715" w:rsidP="00D85276">
      <w:pPr>
        <w:widowControl w:val="0"/>
        <w:spacing w:after="120"/>
        <w:ind w:firstLine="993"/>
        <w:rPr>
          <w:rFonts w:eastAsia="Cambria"/>
          <w:u w:val="single"/>
        </w:rPr>
      </w:pPr>
      <w:r w:rsidRPr="00524E65">
        <w:rPr>
          <w:rFonts w:eastAsia="Cambria"/>
          <w:u w:val="single"/>
        </w:rPr>
        <w:t>Раздел 5. Место компетентностей в школьной программе</w:t>
      </w:r>
    </w:p>
    <w:p w14:paraId="5E5068F2" w14:textId="77777777" w:rsidR="00E17A36" w:rsidRPr="00524E65" w:rsidRDefault="006F5715" w:rsidP="00D85276">
      <w:pPr>
        <w:widowControl w:val="0"/>
        <w:spacing w:after="120"/>
        <w:ind w:left="567" w:firstLine="0"/>
        <w:jc w:val="both"/>
        <w:rPr>
          <w:rFonts w:eastAsia="Cambria"/>
        </w:rPr>
      </w:pPr>
      <w:r w:rsidRPr="00524E65">
        <w:rPr>
          <w:rFonts w:eastAsia="Cambria"/>
        </w:rPr>
        <w:t>«Большие идеи» и компетентности. Примеры страновых подходов: Австралия; Канада (Онтарио, Британская Колумбия); Сингапур; Финляндия.</w:t>
      </w:r>
    </w:p>
    <w:p w14:paraId="58082664" w14:textId="77777777" w:rsidR="00E17A36" w:rsidRPr="00524E65" w:rsidRDefault="006F5715" w:rsidP="00D85276">
      <w:pPr>
        <w:widowControl w:val="0"/>
        <w:spacing w:after="120"/>
        <w:ind w:firstLine="993"/>
        <w:rPr>
          <w:rFonts w:eastAsia="Cambria"/>
          <w:u w:val="single"/>
        </w:rPr>
      </w:pPr>
      <w:r w:rsidRPr="00524E65">
        <w:rPr>
          <w:rFonts w:eastAsia="Cambria"/>
          <w:u w:val="single"/>
        </w:rPr>
        <w:t>Раздел 6. Место новой грамотности в школьной программе</w:t>
      </w:r>
    </w:p>
    <w:p w14:paraId="4BB5C1B0" w14:textId="77777777" w:rsidR="00E17A36" w:rsidRPr="00524E65" w:rsidRDefault="006F5715" w:rsidP="00D85276">
      <w:pPr>
        <w:widowControl w:val="0"/>
        <w:spacing w:after="120"/>
        <w:ind w:left="567" w:firstLine="0"/>
        <w:rPr>
          <w:rFonts w:eastAsia="Cambria"/>
        </w:rPr>
      </w:pPr>
      <w:r w:rsidRPr="00524E65">
        <w:rPr>
          <w:rFonts w:eastAsia="Cambria"/>
        </w:rPr>
        <w:t>Обновление содержания образования и новая грамотность. «Читательская грамотность», математическая грамотность в школьной программе.</w:t>
      </w:r>
    </w:p>
    <w:p w14:paraId="42EF4899" w14:textId="77777777" w:rsidR="00E17A36" w:rsidRPr="00524E65" w:rsidRDefault="006F5715" w:rsidP="00D85276">
      <w:pPr>
        <w:widowControl w:val="0"/>
        <w:spacing w:after="120"/>
        <w:ind w:left="993" w:firstLine="0"/>
        <w:rPr>
          <w:rFonts w:eastAsia="Cambria"/>
        </w:rPr>
      </w:pPr>
      <w:r w:rsidRPr="00524E65">
        <w:rPr>
          <w:rFonts w:eastAsia="Cambria"/>
          <w:u w:val="single"/>
        </w:rPr>
        <w:t>Раздел 7. Методы и среда, способствующие формированию универсальных компетентностей</w:t>
      </w:r>
    </w:p>
    <w:p w14:paraId="70C0EF6B" w14:textId="77777777" w:rsidR="00E17A36" w:rsidRPr="00524E65" w:rsidRDefault="006F5715" w:rsidP="00D85276">
      <w:pPr>
        <w:widowControl w:val="0"/>
        <w:spacing w:after="120"/>
        <w:ind w:left="567" w:firstLine="0"/>
        <w:jc w:val="both"/>
        <w:rPr>
          <w:rFonts w:eastAsia="Cambria"/>
        </w:rPr>
      </w:pPr>
      <w:r w:rsidRPr="00524E65">
        <w:rPr>
          <w:rFonts w:eastAsia="Cambria"/>
        </w:rPr>
        <w:t>Ученико-центрированная образовательная среда. Образовательный опыт ученика. Педагогические практики, поддерживающие формирование универсальных компетентностей и новой грамотности. «Обучение через исследование» (inquiry-based learning); «глубокое обучение» (in-depth learning): проектное обучение. Формирующее оценивание. Примеры лучших практик: Канада (Онтарио, Британская Колумбия); Корея.</w:t>
      </w:r>
    </w:p>
    <w:p w14:paraId="1227DBDD" w14:textId="77777777" w:rsidR="00E17A36" w:rsidRPr="00D85276" w:rsidRDefault="006F5715" w:rsidP="00D85276">
      <w:pPr>
        <w:widowControl w:val="0"/>
        <w:pBdr>
          <w:top w:val="nil"/>
          <w:left w:val="nil"/>
          <w:bottom w:val="nil"/>
          <w:right w:val="nil"/>
          <w:between w:val="nil"/>
        </w:pBdr>
        <w:spacing w:after="120"/>
        <w:ind w:firstLine="993"/>
        <w:rPr>
          <w:rFonts w:eastAsia="Cambria"/>
          <w:color w:val="000000"/>
          <w:u w:val="single"/>
        </w:rPr>
      </w:pPr>
      <w:r w:rsidRPr="00524E65">
        <w:rPr>
          <w:rFonts w:eastAsia="Cambria"/>
          <w:color w:val="000000"/>
          <w:u w:val="single"/>
        </w:rPr>
        <w:t>Раздел</w:t>
      </w:r>
      <w:r w:rsidRPr="00D85276">
        <w:rPr>
          <w:rFonts w:eastAsia="Cambria"/>
          <w:color w:val="000000"/>
          <w:u w:val="single"/>
        </w:rPr>
        <w:t xml:space="preserve"> 8. </w:t>
      </w:r>
      <w:r w:rsidRPr="00524E65">
        <w:rPr>
          <w:rFonts w:eastAsia="Cambria"/>
          <w:color w:val="000000"/>
          <w:u w:val="single"/>
        </w:rPr>
        <w:t>Оценка</w:t>
      </w:r>
      <w:r w:rsidRPr="00D85276">
        <w:rPr>
          <w:rFonts w:eastAsia="Cambria"/>
          <w:color w:val="000000"/>
          <w:u w:val="single"/>
        </w:rPr>
        <w:t xml:space="preserve"> </w:t>
      </w:r>
      <w:r w:rsidRPr="00524E65">
        <w:rPr>
          <w:rFonts w:eastAsia="Cambria"/>
          <w:color w:val="000000"/>
          <w:u w:val="single"/>
        </w:rPr>
        <w:t>компетентностей</w:t>
      </w:r>
      <w:r w:rsidRPr="00D85276">
        <w:rPr>
          <w:rFonts w:eastAsia="Cambria"/>
          <w:color w:val="000000"/>
          <w:u w:val="single"/>
        </w:rPr>
        <w:t xml:space="preserve">. </w:t>
      </w:r>
    </w:p>
    <w:p w14:paraId="1E2A62C9" w14:textId="6711A953" w:rsidR="00E17A36" w:rsidRDefault="006F5715" w:rsidP="00D85276">
      <w:pPr>
        <w:widowControl w:val="0"/>
        <w:pBdr>
          <w:top w:val="nil"/>
          <w:left w:val="nil"/>
          <w:bottom w:val="nil"/>
          <w:right w:val="nil"/>
          <w:between w:val="nil"/>
        </w:pBdr>
        <w:spacing w:after="120"/>
        <w:ind w:left="567" w:firstLine="0"/>
        <w:rPr>
          <w:rFonts w:eastAsia="Cambria"/>
          <w:color w:val="000000"/>
        </w:rPr>
      </w:pPr>
      <w:r w:rsidRPr="00524E65">
        <w:rPr>
          <w:rFonts w:eastAsia="Cambria"/>
          <w:color w:val="000000"/>
        </w:rPr>
        <w:t>Оценивания</w:t>
      </w:r>
      <w:r w:rsidRPr="00D85276">
        <w:rPr>
          <w:rFonts w:eastAsia="Cambria"/>
          <w:color w:val="000000"/>
        </w:rPr>
        <w:t xml:space="preserve"> </w:t>
      </w:r>
      <w:r w:rsidRPr="00524E65">
        <w:rPr>
          <w:rFonts w:eastAsia="Cambria"/>
          <w:color w:val="000000"/>
        </w:rPr>
        <w:t>обучения</w:t>
      </w:r>
      <w:r w:rsidRPr="00D85276">
        <w:rPr>
          <w:rFonts w:eastAsia="Cambria"/>
          <w:color w:val="000000"/>
        </w:rPr>
        <w:t xml:space="preserve"> </w:t>
      </w:r>
      <w:r w:rsidRPr="00524E65">
        <w:rPr>
          <w:rFonts w:eastAsia="Cambria"/>
          <w:color w:val="000000"/>
        </w:rPr>
        <w:t>и</w:t>
      </w:r>
      <w:r w:rsidRPr="00D85276">
        <w:rPr>
          <w:rFonts w:eastAsia="Cambria"/>
          <w:color w:val="000000"/>
        </w:rPr>
        <w:t xml:space="preserve"> </w:t>
      </w:r>
      <w:r w:rsidRPr="00524E65">
        <w:rPr>
          <w:rFonts w:eastAsia="Cambria"/>
          <w:color w:val="000000"/>
        </w:rPr>
        <w:t>оценивания</w:t>
      </w:r>
      <w:r w:rsidRPr="00D85276">
        <w:rPr>
          <w:rFonts w:eastAsia="Cambria"/>
          <w:color w:val="000000"/>
        </w:rPr>
        <w:t xml:space="preserve"> </w:t>
      </w:r>
      <w:r w:rsidRPr="00524E65">
        <w:rPr>
          <w:rFonts w:eastAsia="Cambria"/>
          <w:color w:val="000000"/>
        </w:rPr>
        <w:t>для</w:t>
      </w:r>
      <w:r w:rsidRPr="00D85276">
        <w:rPr>
          <w:rFonts w:eastAsia="Cambria"/>
          <w:color w:val="000000"/>
        </w:rPr>
        <w:t xml:space="preserve"> </w:t>
      </w:r>
      <w:r w:rsidRPr="00524E65">
        <w:rPr>
          <w:rFonts w:eastAsia="Cambria"/>
          <w:color w:val="000000"/>
        </w:rPr>
        <w:t>обучения</w:t>
      </w:r>
      <w:r w:rsidRPr="00D85276">
        <w:rPr>
          <w:rFonts w:eastAsia="Cambria"/>
          <w:color w:val="000000"/>
        </w:rPr>
        <w:t xml:space="preserve"> (</w:t>
      </w:r>
      <w:r w:rsidRPr="00524E65">
        <w:rPr>
          <w:rFonts w:eastAsia="Cambria"/>
          <w:color w:val="000000"/>
          <w:lang w:val="en-US"/>
        </w:rPr>
        <w:t>assessment</w:t>
      </w:r>
      <w:r w:rsidRPr="00D85276">
        <w:rPr>
          <w:rFonts w:eastAsia="Cambria"/>
          <w:color w:val="000000"/>
        </w:rPr>
        <w:t xml:space="preserve"> </w:t>
      </w:r>
      <w:r w:rsidRPr="00524E65">
        <w:rPr>
          <w:rFonts w:eastAsia="Cambria"/>
          <w:i/>
          <w:color w:val="000000"/>
          <w:lang w:val="en-US"/>
        </w:rPr>
        <w:t>of</w:t>
      </w:r>
      <w:r w:rsidRPr="00D85276">
        <w:rPr>
          <w:rFonts w:eastAsia="Cambria"/>
          <w:color w:val="000000"/>
        </w:rPr>
        <w:t xml:space="preserve"> </w:t>
      </w:r>
      <w:r w:rsidRPr="00524E65">
        <w:rPr>
          <w:rFonts w:eastAsia="Cambria"/>
          <w:color w:val="000000"/>
          <w:lang w:val="en-US"/>
        </w:rPr>
        <w:t>learning</w:t>
      </w:r>
      <w:r w:rsidRPr="00D85276">
        <w:rPr>
          <w:rFonts w:eastAsia="Cambria"/>
          <w:color w:val="000000"/>
        </w:rPr>
        <w:t xml:space="preserve">, </w:t>
      </w:r>
      <w:r w:rsidRPr="00524E65">
        <w:rPr>
          <w:rFonts w:eastAsia="Cambria"/>
          <w:color w:val="000000"/>
          <w:lang w:val="en-US"/>
        </w:rPr>
        <w:t>assessment</w:t>
      </w:r>
      <w:r w:rsidRPr="00D85276">
        <w:rPr>
          <w:rFonts w:eastAsia="Cambria"/>
          <w:color w:val="000000"/>
        </w:rPr>
        <w:t xml:space="preserve"> </w:t>
      </w:r>
      <w:r w:rsidRPr="00524E65">
        <w:rPr>
          <w:rFonts w:eastAsia="Cambria"/>
          <w:i/>
          <w:color w:val="000000"/>
          <w:lang w:val="en-US"/>
        </w:rPr>
        <w:t>for</w:t>
      </w:r>
      <w:r w:rsidRPr="00D85276">
        <w:rPr>
          <w:rFonts w:eastAsia="Cambria"/>
          <w:color w:val="000000"/>
        </w:rPr>
        <w:t xml:space="preserve"> </w:t>
      </w:r>
      <w:r w:rsidRPr="00524E65">
        <w:rPr>
          <w:rFonts w:eastAsia="Cambria"/>
          <w:color w:val="000000"/>
          <w:lang w:val="en-US"/>
        </w:rPr>
        <w:t>learning</w:t>
      </w:r>
      <w:r w:rsidRPr="00D85276">
        <w:rPr>
          <w:rFonts w:eastAsia="Cambria"/>
          <w:color w:val="000000"/>
        </w:rPr>
        <w:t xml:space="preserve">). </w:t>
      </w:r>
      <w:r w:rsidRPr="00524E65">
        <w:rPr>
          <w:rFonts w:eastAsia="Cambria"/>
          <w:color w:val="000000"/>
        </w:rPr>
        <w:t>Подходы к оценке креативности и критического мышления. Подходы к оценке социальных и эмоциональных навыков.</w:t>
      </w:r>
    </w:p>
    <w:p w14:paraId="2B99B9C8" w14:textId="77777777" w:rsidR="00D85276" w:rsidRPr="00524E65" w:rsidRDefault="00D85276" w:rsidP="00D85276">
      <w:pPr>
        <w:widowControl w:val="0"/>
        <w:pBdr>
          <w:top w:val="nil"/>
          <w:left w:val="nil"/>
          <w:bottom w:val="nil"/>
          <w:right w:val="nil"/>
          <w:between w:val="nil"/>
        </w:pBdr>
        <w:spacing w:after="120"/>
        <w:ind w:left="567" w:firstLine="0"/>
        <w:rPr>
          <w:rFonts w:eastAsia="Cambria"/>
          <w:color w:val="000000"/>
        </w:rPr>
      </w:pPr>
    </w:p>
    <w:p w14:paraId="6C281702" w14:textId="77777777" w:rsidR="00E17A36" w:rsidRPr="00D85276" w:rsidRDefault="006F5715" w:rsidP="00D85276">
      <w:pPr>
        <w:pStyle w:val="1"/>
        <w:keepNext w:val="0"/>
        <w:widowControl w:val="0"/>
        <w:numPr>
          <w:ilvl w:val="0"/>
          <w:numId w:val="1"/>
        </w:numPr>
        <w:spacing w:before="0"/>
        <w:rPr>
          <w:rFonts w:ascii="Times New Roman" w:hAnsi="Times New Roman" w:cs="Times New Roman"/>
          <w:sz w:val="28"/>
          <w:szCs w:val="28"/>
        </w:rPr>
      </w:pPr>
      <w:r w:rsidRPr="00D85276">
        <w:rPr>
          <w:rFonts w:ascii="Times New Roman" w:hAnsi="Times New Roman" w:cs="Times New Roman"/>
          <w:sz w:val="28"/>
          <w:szCs w:val="28"/>
        </w:rPr>
        <w:t>Образовательные технологии</w:t>
      </w:r>
    </w:p>
    <w:p w14:paraId="59078E61" w14:textId="77777777" w:rsidR="00E17A36" w:rsidRPr="00524E65" w:rsidRDefault="006F5715" w:rsidP="00D85276">
      <w:pPr>
        <w:widowControl w:val="0"/>
        <w:spacing w:after="120"/>
        <w:jc w:val="both"/>
        <w:rPr>
          <w:rFonts w:eastAsia="Cambria"/>
        </w:rPr>
      </w:pPr>
      <w:r w:rsidRPr="00524E65">
        <w:rPr>
          <w:rFonts w:eastAsia="Cambria"/>
        </w:rPr>
        <w:t xml:space="preserve">Лекции, семинары, самостоятельная работы, письменные самостоятельные работы, работа по группам, общегрупповая дискуссия. </w:t>
      </w:r>
    </w:p>
    <w:p w14:paraId="11EDF363" w14:textId="77777777" w:rsidR="00E17A36" w:rsidRPr="00D85276" w:rsidRDefault="006F5715" w:rsidP="00D85276">
      <w:pPr>
        <w:pStyle w:val="1"/>
        <w:keepNext w:val="0"/>
        <w:widowControl w:val="0"/>
        <w:numPr>
          <w:ilvl w:val="0"/>
          <w:numId w:val="1"/>
        </w:numPr>
        <w:spacing w:before="0"/>
        <w:rPr>
          <w:rFonts w:ascii="Times New Roman" w:hAnsi="Times New Roman" w:cs="Times New Roman"/>
          <w:sz w:val="28"/>
          <w:szCs w:val="28"/>
        </w:rPr>
      </w:pPr>
      <w:r w:rsidRPr="00D85276">
        <w:rPr>
          <w:rFonts w:ascii="Times New Roman" w:hAnsi="Times New Roman" w:cs="Times New Roman"/>
          <w:sz w:val="28"/>
          <w:szCs w:val="28"/>
        </w:rPr>
        <w:t>Оценочные средства для текущего контроля и аттестации аспиранта</w:t>
      </w:r>
    </w:p>
    <w:p w14:paraId="709ECFC3" w14:textId="77777777" w:rsidR="00E17A36" w:rsidRPr="00524E65" w:rsidRDefault="006F5715" w:rsidP="00D85276">
      <w:pPr>
        <w:pStyle w:val="2"/>
        <w:keepNext w:val="0"/>
        <w:widowControl w:val="0"/>
        <w:ind w:hanging="216"/>
        <w:jc w:val="both"/>
        <w:rPr>
          <w:rFonts w:eastAsia="Cambria"/>
          <w:b w:val="0"/>
        </w:rPr>
      </w:pPr>
      <w:r w:rsidRPr="00524E65">
        <w:rPr>
          <w:rFonts w:eastAsia="Cambria"/>
          <w:b w:val="0"/>
        </w:rPr>
        <w:t xml:space="preserve">Эссе на сравнение рамок компетентностей ИЛИ на сравнение того, как образовательные результаты в части компетентностей представлены в куррикулумах разных стран (не менее двух стран) до 3-4 страниц. </w:t>
      </w:r>
    </w:p>
    <w:p w14:paraId="179571E4" w14:textId="77777777" w:rsidR="00E17A36" w:rsidRPr="00524E65" w:rsidRDefault="006F5715" w:rsidP="00D85276">
      <w:pPr>
        <w:pStyle w:val="2"/>
        <w:keepNext w:val="0"/>
        <w:widowControl w:val="0"/>
        <w:jc w:val="both"/>
        <w:rPr>
          <w:rFonts w:eastAsia="Cambria"/>
          <w:b w:val="0"/>
        </w:rPr>
      </w:pPr>
      <w:bookmarkStart w:id="2" w:name="_1fob9te" w:colFirst="0" w:colLast="0"/>
      <w:bookmarkEnd w:id="2"/>
      <w:r w:rsidRPr="00524E65">
        <w:rPr>
          <w:rFonts w:eastAsia="Cambria"/>
          <w:b w:val="0"/>
        </w:rPr>
        <w:t xml:space="preserve">Практическое описание примера учебной активности (некоторая работа в классе), способствующей развитию универсальных компетентностей. </w:t>
      </w:r>
    </w:p>
    <w:p w14:paraId="5B3EE9A7" w14:textId="77777777" w:rsidR="00E17A36" w:rsidRPr="00524E65" w:rsidRDefault="006F5715" w:rsidP="00D85276">
      <w:pPr>
        <w:pStyle w:val="2"/>
        <w:keepNext w:val="0"/>
        <w:widowControl w:val="0"/>
        <w:rPr>
          <w:rFonts w:eastAsia="Cambria"/>
          <w:b w:val="0"/>
        </w:rPr>
      </w:pPr>
      <w:r w:rsidRPr="00524E65">
        <w:rPr>
          <w:rFonts w:eastAsia="Cambria"/>
          <w:b w:val="0"/>
        </w:rPr>
        <w:lastRenderedPageBreak/>
        <w:t>Работа на семинарских занятиях</w:t>
      </w:r>
    </w:p>
    <w:p w14:paraId="0918C986" w14:textId="3F566587" w:rsidR="00E17A36" w:rsidRPr="00524E65" w:rsidRDefault="006F5715" w:rsidP="00D85276">
      <w:pPr>
        <w:pStyle w:val="2"/>
        <w:keepNext w:val="0"/>
        <w:widowControl w:val="0"/>
        <w:rPr>
          <w:rFonts w:eastAsia="Cambria"/>
        </w:rPr>
      </w:pPr>
      <w:r w:rsidRPr="00524E65">
        <w:t xml:space="preserve">    9.1Тематика заданий текущего контроля</w:t>
      </w:r>
    </w:p>
    <w:p w14:paraId="16F7DFAA" w14:textId="77777777" w:rsidR="00E17A36" w:rsidRPr="00524E65" w:rsidRDefault="006F5715" w:rsidP="00D85276">
      <w:pPr>
        <w:widowControl w:val="0"/>
        <w:spacing w:after="120"/>
        <w:jc w:val="both"/>
        <w:rPr>
          <w:rFonts w:eastAsia="Cambria"/>
        </w:rPr>
      </w:pPr>
      <w:r w:rsidRPr="00524E65">
        <w:rPr>
          <w:rFonts w:eastAsia="Cambria"/>
        </w:rPr>
        <w:t>Пример вопроса для эссэ: Сравните теоретическую рамку компетенций, предложенную ОЭСР и рамку Partnership-21.</w:t>
      </w:r>
    </w:p>
    <w:p w14:paraId="07E4DF78" w14:textId="77777777" w:rsidR="00E17A36" w:rsidRPr="00524E65" w:rsidRDefault="006F5715" w:rsidP="00D85276">
      <w:pPr>
        <w:pStyle w:val="2"/>
        <w:keepNext w:val="0"/>
        <w:widowControl w:val="0"/>
        <w:numPr>
          <w:ilvl w:val="1"/>
          <w:numId w:val="1"/>
        </w:numPr>
        <w:spacing w:before="0" w:after="120"/>
        <w:rPr>
          <w:rFonts w:eastAsia="Cambria"/>
        </w:rPr>
      </w:pPr>
      <w:r w:rsidRPr="00524E65">
        <w:rPr>
          <w:rFonts w:eastAsia="Cambria"/>
        </w:rPr>
        <w:t>Вопросы для оценки качества освоения дисциплины</w:t>
      </w:r>
    </w:p>
    <w:p w14:paraId="725DB07E" w14:textId="3FE5319E" w:rsidR="00E17A36" w:rsidRPr="00524E65" w:rsidRDefault="006F5715" w:rsidP="00D85276">
      <w:pPr>
        <w:widowControl w:val="0"/>
        <w:spacing w:after="120"/>
        <w:rPr>
          <w:rFonts w:eastAsia="Cambria"/>
        </w:rPr>
      </w:pPr>
      <w:r w:rsidRPr="00524E65">
        <w:rPr>
          <w:rFonts w:eastAsia="Cambria"/>
        </w:rPr>
        <w:t>Примеры заданий представлены в п.9.1.</w:t>
      </w:r>
      <w:r w:rsidR="00106137">
        <w:rPr>
          <w:rFonts w:eastAsia="Cambria"/>
        </w:rPr>
        <w:t>, т.к. итогов</w:t>
      </w:r>
      <w:r w:rsidR="003E6A7C">
        <w:rPr>
          <w:rFonts w:eastAsia="Cambria"/>
        </w:rPr>
        <w:t xml:space="preserve">ая оценка формируется на основе текущих оценок. </w:t>
      </w:r>
    </w:p>
    <w:p w14:paraId="0F48D0EE" w14:textId="77777777" w:rsidR="00F601FC" w:rsidRPr="00524E65" w:rsidRDefault="00F601FC" w:rsidP="00D85276">
      <w:pPr>
        <w:widowControl w:val="0"/>
        <w:spacing w:after="120"/>
        <w:rPr>
          <w:rFonts w:eastAsia="Cambria"/>
        </w:rPr>
      </w:pPr>
    </w:p>
    <w:p w14:paraId="7783F760" w14:textId="77777777" w:rsidR="00E17A36" w:rsidRPr="00D85276" w:rsidRDefault="006F5715" w:rsidP="00D85276">
      <w:pPr>
        <w:pStyle w:val="1"/>
        <w:keepNext w:val="0"/>
        <w:widowControl w:val="0"/>
        <w:numPr>
          <w:ilvl w:val="0"/>
          <w:numId w:val="1"/>
        </w:numPr>
        <w:spacing w:before="0"/>
        <w:rPr>
          <w:rFonts w:ascii="Times New Roman" w:hAnsi="Times New Roman" w:cs="Times New Roman"/>
          <w:sz w:val="28"/>
          <w:szCs w:val="28"/>
        </w:rPr>
      </w:pPr>
      <w:r w:rsidRPr="00D85276">
        <w:rPr>
          <w:rFonts w:ascii="Times New Roman" w:hAnsi="Times New Roman" w:cs="Times New Roman"/>
          <w:sz w:val="28"/>
          <w:szCs w:val="28"/>
        </w:rPr>
        <w:t xml:space="preserve"> Порядок формирования оценок по дисциплине</w:t>
      </w:r>
    </w:p>
    <w:p w14:paraId="1CB61191" w14:textId="77777777" w:rsidR="00E17A36" w:rsidRPr="00524E65" w:rsidRDefault="006F5715" w:rsidP="00D85276">
      <w:pPr>
        <w:widowControl w:val="0"/>
        <w:spacing w:after="120"/>
        <w:jc w:val="both"/>
        <w:rPr>
          <w:rFonts w:eastAsia="Cambria"/>
          <w:color w:val="000000"/>
        </w:rPr>
      </w:pPr>
      <w:r w:rsidRPr="00524E65">
        <w:rPr>
          <w:rFonts w:eastAsia="Cambria"/>
          <w:color w:val="000000"/>
        </w:rPr>
        <w:t xml:space="preserve">Оценивается работа на семинарских занятиях, выполнение эссе и письменного задания с описанием примера учебной активности, способствующей развитию универсальных компетентностей. </w:t>
      </w:r>
    </w:p>
    <w:p w14:paraId="0FCCAC8A" w14:textId="77777777" w:rsidR="00E17A36" w:rsidRPr="00524E65" w:rsidRDefault="006F5715" w:rsidP="00D85276">
      <w:pPr>
        <w:widowControl w:val="0"/>
        <w:spacing w:after="120"/>
        <w:jc w:val="both"/>
        <w:rPr>
          <w:rFonts w:eastAsia="Cambria"/>
          <w:color w:val="000000"/>
        </w:rPr>
      </w:pPr>
      <w:r w:rsidRPr="00524E65">
        <w:rPr>
          <w:rFonts w:eastAsia="Cambria"/>
          <w:color w:val="000000"/>
        </w:rPr>
        <w:t>Работа на семинарских занятиях оценивается по следующ</w:t>
      </w:r>
      <w:r w:rsidR="00F601FC" w:rsidRPr="00524E65">
        <w:rPr>
          <w:rFonts w:eastAsia="Cambria"/>
          <w:color w:val="000000"/>
        </w:rPr>
        <w:t>и</w:t>
      </w:r>
      <w:r w:rsidRPr="00524E65">
        <w:rPr>
          <w:rFonts w:eastAsia="Cambria"/>
          <w:color w:val="000000"/>
        </w:rPr>
        <w:t>м параметрам:  воспроизведение прочитанного материала, демонстрация способности видеть связи между основными понятиями, задавание вопросов, ответы на вопросы преподавателя, участие в дисскуссиях и в групповой работе. Оценки за работу на семинарских занятиях преподаватель выставляет в рабочую ведомость. Накопленная оценка по 10-ти балльной шкале за работу на семинарских занятиях определяется перед промежуточным или итоговым контролем - О</w:t>
      </w:r>
      <w:r w:rsidRPr="00524E65">
        <w:rPr>
          <w:rFonts w:eastAsia="Cambria"/>
          <w:color w:val="000000"/>
          <w:vertAlign w:val="subscript"/>
        </w:rPr>
        <w:t>аудиторная</w:t>
      </w:r>
      <w:r w:rsidRPr="00524E65">
        <w:rPr>
          <w:rFonts w:eastAsia="Cambria"/>
          <w:color w:val="000000"/>
        </w:rPr>
        <w:t xml:space="preserve">. </w:t>
      </w:r>
    </w:p>
    <w:p w14:paraId="3A03DAD6" w14:textId="77777777" w:rsidR="00E17A36" w:rsidRPr="00524E65" w:rsidRDefault="006F5715" w:rsidP="00D85276">
      <w:pPr>
        <w:widowControl w:val="0"/>
        <w:spacing w:after="120"/>
        <w:jc w:val="both"/>
        <w:rPr>
          <w:rFonts w:eastAsia="Cambria"/>
          <w:color w:val="000000"/>
        </w:rPr>
      </w:pPr>
      <w:r w:rsidRPr="00524E65">
        <w:rPr>
          <w:rFonts w:eastAsia="Cambria"/>
          <w:color w:val="000000"/>
        </w:rPr>
        <w:t>Преподаватель оценивает самостоятельную работу аспирантов: оценивается правильность выполнения заданий домашних работ и их своевременная сдача, полнота выполнения. Домашние работы оцениваются по следующим критериям: Понятия корректная интерпретация и применение понятий, предложено их собственное понимание; структурированость текста; проработаность темы. Оценки за самостоятельную работу аспиранта преподаватель выставляет в рабочую ведомость. Накопленная оценка по 10-ти балльной шкале за самостоятельную работу определяется перед промежуточным или итоговым контролем – О</w:t>
      </w:r>
      <w:r w:rsidRPr="00524E65">
        <w:rPr>
          <w:rFonts w:eastAsia="Cambria"/>
          <w:color w:val="000000"/>
          <w:vertAlign w:val="subscript"/>
        </w:rPr>
        <w:t>сам. работа</w:t>
      </w:r>
      <w:r w:rsidRPr="00524E65">
        <w:rPr>
          <w:rFonts w:eastAsia="Cambria"/>
          <w:color w:val="000000"/>
        </w:rPr>
        <w:t xml:space="preserve">. </w:t>
      </w:r>
    </w:p>
    <w:p w14:paraId="40EF2021" w14:textId="77777777" w:rsidR="00E17A36" w:rsidRPr="00D85276" w:rsidRDefault="00E17A36" w:rsidP="00D85276">
      <w:pPr>
        <w:widowControl w:val="0"/>
        <w:spacing w:after="120"/>
        <w:rPr>
          <w:rFonts w:eastAsia="Cambria"/>
          <w:color w:val="000000"/>
          <w:sz w:val="13"/>
          <w:szCs w:val="13"/>
        </w:rPr>
      </w:pPr>
    </w:p>
    <w:p w14:paraId="30B06A68" w14:textId="77777777" w:rsidR="00E17A36" w:rsidRPr="00524E65" w:rsidRDefault="006F5715" w:rsidP="00D85276">
      <w:pPr>
        <w:widowControl w:val="0"/>
        <w:spacing w:after="120"/>
        <w:jc w:val="both"/>
        <w:rPr>
          <w:rFonts w:eastAsia="Cambria"/>
          <w:color w:val="000000"/>
        </w:rPr>
      </w:pPr>
      <w:r w:rsidRPr="00524E65">
        <w:rPr>
          <w:rFonts w:eastAsia="Cambria"/>
          <w:color w:val="000000"/>
        </w:rPr>
        <w:t xml:space="preserve">Накопленная оценка за текущий контроль учитывает результаты аспиранта по текущему контролю следующим образом: </w:t>
      </w:r>
    </w:p>
    <w:p w14:paraId="7AEED824" w14:textId="77777777" w:rsidR="00E17A36" w:rsidRPr="00524E65" w:rsidRDefault="006F5715" w:rsidP="00D85276">
      <w:pPr>
        <w:widowControl w:val="0"/>
        <w:spacing w:after="120"/>
        <w:jc w:val="center"/>
        <w:rPr>
          <w:rFonts w:eastAsia="Cambria"/>
          <w:color w:val="000000"/>
        </w:rPr>
      </w:pPr>
      <w:r w:rsidRPr="00524E65">
        <w:rPr>
          <w:rFonts w:eastAsia="Cambria"/>
          <w:color w:val="000000"/>
        </w:rPr>
        <w:t>О</w:t>
      </w:r>
      <w:r w:rsidRPr="00524E65">
        <w:rPr>
          <w:rFonts w:eastAsia="Cambria"/>
          <w:color w:val="000000"/>
          <w:vertAlign w:val="subscript"/>
        </w:rPr>
        <w:t>текущий</w:t>
      </w:r>
      <w:r w:rsidRPr="00524E65">
        <w:rPr>
          <w:rFonts w:eastAsia="Cambria"/>
          <w:color w:val="000000"/>
        </w:rPr>
        <w:t xml:space="preserve">  = - О</w:t>
      </w:r>
      <w:r w:rsidRPr="00524E65">
        <w:rPr>
          <w:rFonts w:eastAsia="Cambria"/>
          <w:color w:val="000000"/>
          <w:vertAlign w:val="subscript"/>
        </w:rPr>
        <w:t>аудиторная</w:t>
      </w:r>
      <w:r w:rsidRPr="00524E65">
        <w:rPr>
          <w:rFonts w:eastAsia="Cambria"/>
          <w:color w:val="000000"/>
        </w:rPr>
        <w:t>·0,30 + О</w:t>
      </w:r>
      <w:r w:rsidRPr="00524E65">
        <w:rPr>
          <w:rFonts w:eastAsia="Cambria"/>
          <w:color w:val="000000"/>
          <w:vertAlign w:val="subscript"/>
        </w:rPr>
        <w:t xml:space="preserve">сам. работа эссэ </w:t>
      </w:r>
      <w:r w:rsidRPr="00524E65">
        <w:rPr>
          <w:rFonts w:eastAsia="Cambria"/>
          <w:color w:val="000000"/>
        </w:rPr>
        <w:t>·0,35 + О</w:t>
      </w:r>
      <w:r w:rsidRPr="00524E65">
        <w:rPr>
          <w:rFonts w:eastAsia="Cambria"/>
          <w:color w:val="000000"/>
          <w:vertAlign w:val="subscript"/>
        </w:rPr>
        <w:t>сам. работа 2</w:t>
      </w:r>
      <w:r w:rsidRPr="00524E65">
        <w:rPr>
          <w:rFonts w:eastAsia="Cambria"/>
          <w:color w:val="000000"/>
        </w:rPr>
        <w:t>·0,35;</w:t>
      </w:r>
    </w:p>
    <w:p w14:paraId="37E6DE68" w14:textId="77777777" w:rsidR="00E17A36" w:rsidRPr="00524E65" w:rsidRDefault="006F5715" w:rsidP="00D85276">
      <w:pPr>
        <w:widowControl w:val="0"/>
        <w:spacing w:after="120"/>
        <w:jc w:val="both"/>
        <w:rPr>
          <w:rFonts w:eastAsia="Cambria"/>
          <w:color w:val="000000"/>
        </w:rPr>
      </w:pPr>
      <w:r w:rsidRPr="00524E65">
        <w:rPr>
          <w:rFonts w:eastAsia="Cambria"/>
          <w:color w:val="000000"/>
        </w:rPr>
        <w:t xml:space="preserve">Способ округления накопленной оценки текущего контроля: арифметический (например, оценка 4,4 округляется до 4, а оценка 4,5 до 5.  </w:t>
      </w:r>
    </w:p>
    <w:p w14:paraId="2EEF030A" w14:textId="77777777" w:rsidR="00E17A36" w:rsidRPr="00524E65" w:rsidRDefault="00E17A36" w:rsidP="00D85276">
      <w:pPr>
        <w:widowControl w:val="0"/>
        <w:spacing w:after="120"/>
        <w:rPr>
          <w:rFonts w:eastAsia="Cambria"/>
          <w:color w:val="000000"/>
        </w:rPr>
      </w:pPr>
    </w:p>
    <w:p w14:paraId="22546682" w14:textId="77777777" w:rsidR="00E17A36" w:rsidRPr="00524E65" w:rsidRDefault="006F5715" w:rsidP="00D85276">
      <w:pPr>
        <w:widowControl w:val="0"/>
        <w:spacing w:after="120"/>
        <w:jc w:val="both"/>
        <w:rPr>
          <w:rFonts w:eastAsia="Cambria"/>
          <w:color w:val="000000"/>
        </w:rPr>
      </w:pPr>
      <w:r w:rsidRPr="00524E65">
        <w:rPr>
          <w:rFonts w:eastAsia="Cambria"/>
          <w:color w:val="000000"/>
        </w:rPr>
        <w:t xml:space="preserve">Результирующая оценка выставляется в 10бальной шкале. </w:t>
      </w:r>
    </w:p>
    <w:p w14:paraId="1AED54D5" w14:textId="77777777" w:rsidR="00E17A36" w:rsidRPr="00524E65" w:rsidRDefault="00E17A36" w:rsidP="00D85276">
      <w:pPr>
        <w:widowControl w:val="0"/>
        <w:spacing w:after="120"/>
        <w:jc w:val="both"/>
        <w:rPr>
          <w:rFonts w:eastAsia="Cambria"/>
          <w:color w:val="000000"/>
        </w:rPr>
      </w:pPr>
    </w:p>
    <w:p w14:paraId="1DDC2D6C" w14:textId="16A0D570" w:rsidR="00E17A36" w:rsidRPr="00524E65" w:rsidRDefault="006F5715" w:rsidP="00D85276">
      <w:pPr>
        <w:widowControl w:val="0"/>
        <w:spacing w:after="120"/>
        <w:jc w:val="both"/>
        <w:rPr>
          <w:rFonts w:eastAsia="Cambria"/>
          <w:color w:val="000000"/>
        </w:rPr>
      </w:pPr>
      <w:r w:rsidRPr="00524E65">
        <w:rPr>
          <w:rFonts w:eastAsia="Cambria"/>
          <w:color w:val="000000"/>
        </w:rPr>
        <w:t>Итоговая оценка складывается из суммы ткущей оценки и п</w:t>
      </w:r>
      <w:r w:rsidR="00C650E8">
        <w:rPr>
          <w:rFonts w:eastAsia="Cambria"/>
          <w:color w:val="000000"/>
        </w:rPr>
        <w:t>е</w:t>
      </w:r>
      <w:r w:rsidRPr="00524E65">
        <w:rPr>
          <w:rFonts w:eastAsia="Cambria"/>
          <w:color w:val="000000"/>
        </w:rPr>
        <w:t xml:space="preserve">реводится в 10-бальную шкалу. </w:t>
      </w:r>
    </w:p>
    <w:p w14:paraId="5294EC68" w14:textId="77777777" w:rsidR="00E17A36" w:rsidRPr="00524E65" w:rsidRDefault="006F5715" w:rsidP="00D85276">
      <w:pPr>
        <w:widowControl w:val="0"/>
        <w:spacing w:after="120"/>
        <w:jc w:val="both"/>
        <w:rPr>
          <w:rFonts w:eastAsia="Cambria"/>
          <w:color w:val="000000"/>
        </w:rPr>
      </w:pPr>
      <w:r w:rsidRPr="00524E65">
        <w:rPr>
          <w:rFonts w:eastAsia="Cambria"/>
          <w:color w:val="000000"/>
        </w:rPr>
        <w:t xml:space="preserve">Аспирант не имеет возможности пересдать низкие результаты за текущий контроль или работу на занятиях, самостоятельную работу, если за любой из этих видов работы была выставлена оценка. </w:t>
      </w:r>
    </w:p>
    <w:p w14:paraId="363E2E78" w14:textId="77777777" w:rsidR="00E17A36" w:rsidRPr="00524E65" w:rsidRDefault="006F5715" w:rsidP="00D85276">
      <w:pPr>
        <w:widowControl w:val="0"/>
        <w:spacing w:after="120"/>
        <w:jc w:val="both"/>
        <w:rPr>
          <w:rFonts w:eastAsia="Cambria"/>
          <w:color w:val="000000"/>
        </w:rPr>
      </w:pPr>
      <w:r w:rsidRPr="00524E65">
        <w:rPr>
          <w:rFonts w:eastAsia="Cambria"/>
          <w:color w:val="000000"/>
        </w:rPr>
        <w:t xml:space="preserve">В случае если аспирант пропустил срок сдачи отчетности по текущему контролю или самостоятельной работе по уважительной причине (к уважительным причинам может быть отнесена болезнь в указанный период, подтвержденная справкой из медицинского учреждения) </w:t>
      </w:r>
      <w:r w:rsidRPr="00524E65">
        <w:rPr>
          <w:rFonts w:eastAsia="Cambria"/>
          <w:color w:val="000000"/>
        </w:rPr>
        <w:lastRenderedPageBreak/>
        <w:t xml:space="preserve">допускает сдача форм контроля не позднее чем через две недели с момента окончания действия справки, если другие сроки не установлены деканатом. В случае, если аспирант не сдает работу в указанный срок, ему выставляется оценка «0».  </w:t>
      </w:r>
    </w:p>
    <w:p w14:paraId="0A897F86" w14:textId="77777777" w:rsidR="00E17A36" w:rsidRPr="00524E65" w:rsidRDefault="006F5715" w:rsidP="00D85276">
      <w:pPr>
        <w:widowControl w:val="0"/>
        <w:spacing w:after="120"/>
        <w:jc w:val="both"/>
        <w:rPr>
          <w:rFonts w:eastAsia="Cambria"/>
          <w:color w:val="000000"/>
        </w:rPr>
      </w:pPr>
      <w:r w:rsidRPr="00524E65">
        <w:rPr>
          <w:rFonts w:eastAsia="Cambria"/>
          <w:color w:val="000000"/>
        </w:rPr>
        <w:t>За каждый день просрочки сдачи домашней работы по неуважительной причине итоговая оценка за эту домашнюю работу снижается на 1 балл (по 10-бальной шкале)</w:t>
      </w:r>
    </w:p>
    <w:p w14:paraId="5CD93569" w14:textId="77777777" w:rsidR="00E17A36" w:rsidRPr="00524E65" w:rsidRDefault="006F5715" w:rsidP="00D85276">
      <w:pPr>
        <w:widowControl w:val="0"/>
        <w:spacing w:after="120"/>
        <w:jc w:val="both"/>
        <w:rPr>
          <w:rFonts w:eastAsia="Cambria"/>
          <w:color w:val="000000"/>
        </w:rPr>
      </w:pPr>
      <w:r w:rsidRPr="00524E65">
        <w:rPr>
          <w:rFonts w:eastAsia="Cambria"/>
          <w:color w:val="000000"/>
        </w:rPr>
        <w:t>На пересдаче аспиранту не предоставляется возможность получить дополнительный балл для компенсации оценки за текущий контроль. Первая пересдача проводится преподавателем, отвечающим за чтение дисциплины на факультете. При выставлении результирующей оценки учитывается накопленная оценка за текущий контроль.</w:t>
      </w:r>
    </w:p>
    <w:p w14:paraId="13E2DC88" w14:textId="77777777" w:rsidR="00E17A36" w:rsidRPr="00524E65" w:rsidRDefault="006F5715" w:rsidP="00D85276">
      <w:pPr>
        <w:widowControl w:val="0"/>
        <w:spacing w:after="120"/>
        <w:jc w:val="both"/>
        <w:rPr>
          <w:rFonts w:eastAsia="Cambria"/>
          <w:color w:val="000000"/>
        </w:rPr>
      </w:pPr>
      <w:r w:rsidRPr="00524E65">
        <w:rPr>
          <w:rFonts w:eastAsia="Cambria"/>
          <w:color w:val="000000"/>
        </w:rPr>
        <w:t>Вторая пересдача проводится в присутствие комиссии, включающей не менее трех преподавателей, при выставлении результирующей оценки учитывается накопленная оценка за текущий контроль.</w:t>
      </w:r>
    </w:p>
    <w:p w14:paraId="013309A7" w14:textId="77777777" w:rsidR="00E17A36" w:rsidRPr="00524E65" w:rsidRDefault="006F5715" w:rsidP="00D85276">
      <w:pPr>
        <w:widowControl w:val="0"/>
        <w:spacing w:after="120"/>
        <w:jc w:val="both"/>
        <w:rPr>
          <w:rFonts w:eastAsia="Cambria"/>
          <w:color w:val="000000"/>
        </w:rPr>
      </w:pPr>
      <w:r w:rsidRPr="00524E65">
        <w:rPr>
          <w:rFonts w:eastAsia="Cambria"/>
          <w:color w:val="000000"/>
        </w:rPr>
        <w:t xml:space="preserve">В исключительных случаях комиссия может принять решение об отказе от учета накопленной аспирантом оценки. В данном случае комиссией используются следующие критерии оценки ответа аспиранта: полнота ответа на вопрос, самостоятельность при ответе на вопрос, точность в ответе на поставленные вопросы. </w:t>
      </w:r>
    </w:p>
    <w:p w14:paraId="1E0600A5" w14:textId="77777777" w:rsidR="00E17A36" w:rsidRPr="00524E65" w:rsidRDefault="006F5715" w:rsidP="00D85276">
      <w:pPr>
        <w:widowControl w:val="0"/>
        <w:spacing w:after="120"/>
        <w:jc w:val="both"/>
        <w:rPr>
          <w:rFonts w:eastAsia="Cambria"/>
          <w:color w:val="000000"/>
        </w:rPr>
      </w:pPr>
      <w:r w:rsidRPr="00524E65">
        <w:rPr>
          <w:rFonts w:eastAsia="Cambria"/>
          <w:color w:val="000000"/>
        </w:rPr>
        <w:t>В диплом выставляет результирующая оценка по учебной дисциплине.</w:t>
      </w:r>
    </w:p>
    <w:p w14:paraId="67537D87" w14:textId="4BCB6AB8" w:rsidR="00E17A36" w:rsidRDefault="006F5715" w:rsidP="00D85276">
      <w:pPr>
        <w:widowControl w:val="0"/>
        <w:spacing w:after="120"/>
        <w:jc w:val="both"/>
        <w:rPr>
          <w:rFonts w:eastAsia="Cambria"/>
          <w:color w:val="000000"/>
        </w:rPr>
      </w:pPr>
      <w:r w:rsidRPr="00524E65">
        <w:rPr>
          <w:rFonts w:eastAsia="Cambria"/>
          <w:color w:val="000000"/>
        </w:rPr>
        <w:t xml:space="preserve">Способ округления результирующей оценки по учебной дисциплине: арифметический (например, оценка 4,4 округляется до 4, а оценка 4,5 до 5). </w:t>
      </w:r>
    </w:p>
    <w:p w14:paraId="55C9E1CB" w14:textId="77777777" w:rsidR="00D85276" w:rsidRPr="00524E65" w:rsidRDefault="00D85276" w:rsidP="00D85276">
      <w:pPr>
        <w:widowControl w:val="0"/>
        <w:spacing w:after="120"/>
        <w:jc w:val="both"/>
        <w:rPr>
          <w:rFonts w:eastAsia="Cambria"/>
          <w:color w:val="000000"/>
        </w:rPr>
      </w:pPr>
    </w:p>
    <w:p w14:paraId="0903833E" w14:textId="5B830323" w:rsidR="00E17A36" w:rsidRDefault="006F5715" w:rsidP="00D85276">
      <w:pPr>
        <w:pStyle w:val="1"/>
        <w:keepNext w:val="0"/>
        <w:widowControl w:val="0"/>
        <w:numPr>
          <w:ilvl w:val="0"/>
          <w:numId w:val="1"/>
        </w:numPr>
        <w:spacing w:before="0"/>
        <w:rPr>
          <w:rFonts w:ascii="Times New Roman" w:hAnsi="Times New Roman" w:cs="Times New Roman"/>
          <w:sz w:val="28"/>
          <w:szCs w:val="28"/>
        </w:rPr>
      </w:pPr>
      <w:r w:rsidRPr="00D85276">
        <w:rPr>
          <w:rFonts w:ascii="Times New Roman" w:hAnsi="Times New Roman" w:cs="Times New Roman"/>
          <w:sz w:val="28"/>
          <w:szCs w:val="28"/>
        </w:rPr>
        <w:t>Учебно-методическое и информационное обеспечение дисциплины</w:t>
      </w:r>
    </w:p>
    <w:p w14:paraId="4C1C48E1" w14:textId="77777777" w:rsidR="00D85276" w:rsidRPr="00D85276" w:rsidRDefault="00D85276" w:rsidP="00D85276"/>
    <w:p w14:paraId="2BE7233C" w14:textId="77777777" w:rsidR="00D85276" w:rsidRPr="00D85276" w:rsidRDefault="006F5715" w:rsidP="00D85276">
      <w:pPr>
        <w:pStyle w:val="2"/>
        <w:keepNext w:val="0"/>
        <w:widowControl w:val="0"/>
        <w:numPr>
          <w:ilvl w:val="1"/>
          <w:numId w:val="7"/>
        </w:numPr>
        <w:spacing w:before="0" w:after="120"/>
        <w:jc w:val="both"/>
        <w:rPr>
          <w:rFonts w:eastAsia="Cambria"/>
        </w:rPr>
      </w:pPr>
      <w:r w:rsidRPr="00D85276">
        <w:rPr>
          <w:rFonts w:eastAsia="Cambria"/>
        </w:rPr>
        <w:t xml:space="preserve">Основная литература </w:t>
      </w:r>
    </w:p>
    <w:p w14:paraId="4C523AB1" w14:textId="77777777" w:rsidR="00D85276" w:rsidRPr="00D85276" w:rsidRDefault="00D85276" w:rsidP="00D85276">
      <w:pPr>
        <w:pStyle w:val="af5"/>
        <w:widowControl w:val="0"/>
        <w:numPr>
          <w:ilvl w:val="0"/>
          <w:numId w:val="9"/>
        </w:numPr>
        <w:jc w:val="both"/>
        <w:rPr>
          <w:rFonts w:eastAsia="Cambria"/>
          <w:lang w:val="en-US"/>
        </w:rPr>
      </w:pPr>
      <w:r w:rsidRPr="00D85276">
        <w:rPr>
          <w:rFonts w:eastAsia="Cambria"/>
          <w:lang w:val="en-US"/>
        </w:rPr>
        <w:t>Apple, M. (1992) Education, culture and class power: Basil Bernstein and the neo-Marx education, Educational Theory, 42, pp. 127-145.</w:t>
      </w:r>
    </w:p>
    <w:p w14:paraId="09A275AA" w14:textId="77777777" w:rsidR="00D85276" w:rsidRPr="00D85276" w:rsidRDefault="00D85276" w:rsidP="00D85276">
      <w:pPr>
        <w:pStyle w:val="af5"/>
        <w:widowControl w:val="0"/>
        <w:numPr>
          <w:ilvl w:val="0"/>
          <w:numId w:val="9"/>
        </w:numPr>
        <w:jc w:val="both"/>
        <w:rPr>
          <w:rFonts w:eastAsia="Cambria"/>
          <w:lang w:val="en-US"/>
        </w:rPr>
      </w:pPr>
      <w:r w:rsidRPr="00D85276">
        <w:rPr>
          <w:rFonts w:eastAsia="Cambria"/>
          <w:lang w:val="en-US"/>
        </w:rPr>
        <w:t>Australian Curriculum: https://www.australiancurriculum.edu.au</w:t>
      </w:r>
    </w:p>
    <w:p w14:paraId="3888BAAC" w14:textId="77777777" w:rsidR="00D85276" w:rsidRPr="00D85276" w:rsidRDefault="00D85276" w:rsidP="00D85276">
      <w:pPr>
        <w:pStyle w:val="af5"/>
        <w:widowControl w:val="0"/>
        <w:numPr>
          <w:ilvl w:val="0"/>
          <w:numId w:val="9"/>
        </w:numPr>
        <w:jc w:val="both"/>
        <w:rPr>
          <w:rFonts w:eastAsia="Cambria"/>
          <w:lang w:val="en-US"/>
        </w:rPr>
      </w:pPr>
      <w:proofErr w:type="spellStart"/>
      <w:r w:rsidRPr="00D85276">
        <w:rPr>
          <w:rFonts w:eastAsia="Cambria"/>
          <w:lang w:val="en-US"/>
        </w:rPr>
        <w:t>Autio</w:t>
      </w:r>
      <w:proofErr w:type="spellEnd"/>
      <w:r w:rsidRPr="00D85276">
        <w:rPr>
          <w:rFonts w:eastAsia="Cambria"/>
          <w:lang w:val="en-US"/>
        </w:rPr>
        <w:t xml:space="preserve">, </w:t>
      </w:r>
      <w:proofErr w:type="spellStart"/>
      <w:r w:rsidRPr="00D85276">
        <w:rPr>
          <w:rFonts w:eastAsia="Cambria"/>
          <w:lang w:val="en-US"/>
        </w:rPr>
        <w:t>Tero</w:t>
      </w:r>
      <w:proofErr w:type="spellEnd"/>
      <w:r w:rsidRPr="00D85276">
        <w:rPr>
          <w:rFonts w:eastAsia="Cambria"/>
          <w:lang w:val="en-US"/>
        </w:rPr>
        <w:t xml:space="preserve"> (2017) Curriculum Theory in Contestation? American Curriculum, European </w:t>
      </w:r>
      <w:proofErr w:type="spellStart"/>
      <w:r w:rsidRPr="00D85276">
        <w:rPr>
          <w:rFonts w:eastAsia="Cambria"/>
          <w:lang w:val="en-US"/>
        </w:rPr>
        <w:t>Didaktik</w:t>
      </w:r>
      <w:proofErr w:type="spellEnd"/>
      <w:r w:rsidRPr="00D85276">
        <w:rPr>
          <w:rFonts w:eastAsia="Cambria"/>
          <w:lang w:val="en-US"/>
        </w:rPr>
        <w:t xml:space="preserve">, and Chinese Wisdom Traditions as Hybrid Platforms for Educational Leadership, in: M. </w:t>
      </w:r>
      <w:proofErr w:type="spellStart"/>
      <w:r w:rsidRPr="00D85276">
        <w:rPr>
          <w:rFonts w:eastAsia="Cambria"/>
          <w:lang w:val="en-US"/>
        </w:rPr>
        <w:t>Uljens</w:t>
      </w:r>
      <w:proofErr w:type="spellEnd"/>
      <w:r w:rsidRPr="00D85276">
        <w:rPr>
          <w:rFonts w:eastAsia="Cambria"/>
          <w:lang w:val="en-US"/>
        </w:rPr>
        <w:t xml:space="preserve">, R.M. </w:t>
      </w:r>
      <w:proofErr w:type="spellStart"/>
      <w:r w:rsidRPr="00D85276">
        <w:rPr>
          <w:rFonts w:eastAsia="Cambria"/>
          <w:lang w:val="en-US"/>
        </w:rPr>
        <w:t>Ylimaki</w:t>
      </w:r>
      <w:proofErr w:type="spellEnd"/>
      <w:r w:rsidRPr="00D85276">
        <w:rPr>
          <w:rFonts w:eastAsia="Cambria"/>
          <w:lang w:val="en-US"/>
        </w:rPr>
        <w:t xml:space="preserve"> (eds.), Bridging Educational Leadership, Curriculum Theory and </w:t>
      </w:r>
      <w:proofErr w:type="spellStart"/>
      <w:r w:rsidRPr="00D85276">
        <w:rPr>
          <w:rFonts w:eastAsia="Cambria"/>
          <w:lang w:val="en-US"/>
        </w:rPr>
        <w:t>Didaktik</w:t>
      </w:r>
      <w:proofErr w:type="spellEnd"/>
      <w:r w:rsidRPr="00D85276">
        <w:rPr>
          <w:rFonts w:eastAsia="Cambria"/>
          <w:lang w:val="en-US"/>
        </w:rPr>
        <w:t>, Educational Governance Research 5, DOI 10.1007/978-3-319-58650-2_7</w:t>
      </w:r>
    </w:p>
    <w:p w14:paraId="706E2FFF" w14:textId="77777777" w:rsidR="00D85276" w:rsidRPr="00D85276" w:rsidRDefault="00D85276" w:rsidP="00D85276">
      <w:pPr>
        <w:pStyle w:val="af5"/>
        <w:widowControl w:val="0"/>
        <w:numPr>
          <w:ilvl w:val="0"/>
          <w:numId w:val="9"/>
        </w:numPr>
        <w:jc w:val="both"/>
        <w:rPr>
          <w:rFonts w:eastAsia="Cambria"/>
          <w:lang w:val="en-US"/>
        </w:rPr>
      </w:pPr>
      <w:r w:rsidRPr="00D85276">
        <w:rPr>
          <w:rFonts w:eastAsia="Cambria"/>
          <w:lang w:val="en-US"/>
        </w:rPr>
        <w:t>Bourdieu, Pierre (1990) Principles for reflecting on the curriculum, The Curriculum Journal, vol. 1, no. 3 (</w:t>
      </w:r>
      <w:proofErr w:type="spellStart"/>
      <w:r w:rsidRPr="00D85276">
        <w:rPr>
          <w:rFonts w:eastAsia="Cambria"/>
          <w:lang w:val="en-US"/>
        </w:rPr>
        <w:t>Principes</w:t>
      </w:r>
      <w:proofErr w:type="spellEnd"/>
      <w:r w:rsidRPr="00D85276">
        <w:rPr>
          <w:rFonts w:eastAsia="Cambria"/>
          <w:lang w:val="en-US"/>
        </w:rPr>
        <w:t xml:space="preserve"> pour </w:t>
      </w:r>
      <w:proofErr w:type="spellStart"/>
      <w:r w:rsidRPr="00D85276">
        <w:rPr>
          <w:rFonts w:eastAsia="Cambria"/>
          <w:lang w:val="en-US"/>
        </w:rPr>
        <w:t>une</w:t>
      </w:r>
      <w:proofErr w:type="spellEnd"/>
      <w:r w:rsidRPr="00D85276">
        <w:rPr>
          <w:rFonts w:eastAsia="Cambria"/>
          <w:lang w:val="en-US"/>
        </w:rPr>
        <w:t xml:space="preserve"> </w:t>
      </w:r>
      <w:proofErr w:type="spellStart"/>
      <w:r w:rsidRPr="00D85276">
        <w:rPr>
          <w:rFonts w:eastAsia="Cambria"/>
          <w:lang w:val="en-US"/>
        </w:rPr>
        <w:t>réflexion</w:t>
      </w:r>
      <w:proofErr w:type="spellEnd"/>
      <w:r w:rsidRPr="00D85276">
        <w:rPr>
          <w:rFonts w:eastAsia="Cambria"/>
          <w:lang w:val="en-US"/>
        </w:rPr>
        <w:t xml:space="preserve"> sur les </w:t>
      </w:r>
      <w:proofErr w:type="spellStart"/>
      <w:r w:rsidRPr="00D85276">
        <w:rPr>
          <w:rFonts w:eastAsia="Cambria"/>
          <w:lang w:val="en-US"/>
        </w:rPr>
        <w:t>contenus</w:t>
      </w:r>
      <w:proofErr w:type="spellEnd"/>
      <w:r w:rsidRPr="00D85276">
        <w:rPr>
          <w:rFonts w:eastAsia="Cambria"/>
          <w:lang w:val="en-US"/>
        </w:rPr>
        <w:t xml:space="preserve"> </w:t>
      </w:r>
      <w:proofErr w:type="spellStart"/>
      <w:r w:rsidRPr="00D85276">
        <w:rPr>
          <w:rFonts w:eastAsia="Cambria"/>
          <w:lang w:val="en-US"/>
        </w:rPr>
        <w:t>d’enseignment</w:t>
      </w:r>
      <w:proofErr w:type="spellEnd"/>
      <w:r w:rsidRPr="00D85276">
        <w:rPr>
          <w:rFonts w:eastAsia="Cambria"/>
          <w:lang w:val="en-US"/>
        </w:rPr>
        <w:t>, 1989) </w:t>
      </w:r>
    </w:p>
    <w:p w14:paraId="4E344FD5" w14:textId="77777777" w:rsidR="00D85276" w:rsidRPr="00D85276" w:rsidRDefault="00D85276" w:rsidP="00D85276">
      <w:pPr>
        <w:pStyle w:val="af5"/>
        <w:widowControl w:val="0"/>
        <w:numPr>
          <w:ilvl w:val="0"/>
          <w:numId w:val="9"/>
        </w:numPr>
        <w:jc w:val="both"/>
        <w:rPr>
          <w:rFonts w:eastAsia="Cambria"/>
          <w:lang w:val="en-US"/>
        </w:rPr>
      </w:pPr>
      <w:r w:rsidRPr="00D85276">
        <w:rPr>
          <w:rFonts w:eastAsia="Cambria"/>
          <w:lang w:val="en-US"/>
        </w:rPr>
        <w:t>British Columbia Curriculum: https://curriculum.gov.bc.ca</w:t>
      </w:r>
    </w:p>
    <w:p w14:paraId="47E78482" w14:textId="77777777" w:rsidR="00D85276" w:rsidRPr="00D85276" w:rsidRDefault="00D85276" w:rsidP="00D85276">
      <w:pPr>
        <w:pStyle w:val="af5"/>
        <w:widowControl w:val="0"/>
        <w:numPr>
          <w:ilvl w:val="0"/>
          <w:numId w:val="9"/>
        </w:numPr>
        <w:jc w:val="both"/>
        <w:rPr>
          <w:rFonts w:eastAsia="Cambria"/>
          <w:lang w:val="en-US"/>
        </w:rPr>
      </w:pPr>
      <w:r w:rsidRPr="00D85276">
        <w:rPr>
          <w:rFonts w:eastAsia="Cambria"/>
          <w:lang w:val="en-US"/>
        </w:rPr>
        <w:t xml:space="preserve">Fullan M., </w:t>
      </w:r>
      <w:proofErr w:type="spellStart"/>
      <w:r w:rsidRPr="00D85276">
        <w:rPr>
          <w:rFonts w:eastAsia="Cambria"/>
          <w:lang w:val="en-US"/>
        </w:rPr>
        <w:t>Langworthy</w:t>
      </w:r>
      <w:proofErr w:type="spellEnd"/>
      <w:r w:rsidRPr="00D85276">
        <w:rPr>
          <w:rFonts w:eastAsia="Cambria"/>
          <w:lang w:val="en-US"/>
        </w:rPr>
        <w:t>, M. (2014) A Rich Seam: How New Pedagogies Find Deep Learning, London: Pearson. P. 44. http://www.michaelfullan.ca/wp-content/uploads/2014/01/3897.Rich_Seam_web.pdf</w:t>
      </w:r>
    </w:p>
    <w:p w14:paraId="1D371EEA" w14:textId="119ADB8C" w:rsidR="00D85276" w:rsidRPr="00D85276" w:rsidRDefault="00D85276" w:rsidP="00D85276">
      <w:pPr>
        <w:pStyle w:val="af5"/>
        <w:widowControl w:val="0"/>
        <w:numPr>
          <w:ilvl w:val="0"/>
          <w:numId w:val="9"/>
        </w:numPr>
        <w:jc w:val="both"/>
        <w:rPr>
          <w:rFonts w:eastAsia="Cambria"/>
          <w:lang w:val="en-US"/>
        </w:rPr>
      </w:pPr>
      <w:r w:rsidRPr="00D85276">
        <w:rPr>
          <w:rFonts w:eastAsia="Cambria"/>
          <w:lang w:val="en-US"/>
        </w:rPr>
        <w:t xml:space="preserve">Future Competences and the Future of Curriculum. A Global Reference for Curricula Transformation / By </w:t>
      </w:r>
      <w:proofErr w:type="spellStart"/>
      <w:r w:rsidRPr="00D85276">
        <w:rPr>
          <w:rFonts w:eastAsia="Cambria"/>
          <w:lang w:val="en-US"/>
        </w:rPr>
        <w:t>Mmantsetsa</w:t>
      </w:r>
      <w:proofErr w:type="spellEnd"/>
      <w:r w:rsidRPr="00D85276">
        <w:rPr>
          <w:rFonts w:eastAsia="Cambria"/>
          <w:lang w:val="en-US"/>
        </w:rPr>
        <w:t xml:space="preserve"> </w:t>
      </w:r>
      <w:proofErr w:type="spellStart"/>
      <w:r w:rsidRPr="00D85276">
        <w:rPr>
          <w:rFonts w:eastAsia="Cambria"/>
          <w:lang w:val="en-US"/>
        </w:rPr>
        <w:t>Marope</w:t>
      </w:r>
      <w:proofErr w:type="spellEnd"/>
      <w:r w:rsidRPr="00D85276">
        <w:rPr>
          <w:rFonts w:eastAsia="Cambria"/>
          <w:lang w:val="en-US"/>
        </w:rPr>
        <w:t>, Patrick Griffin, Carmel Gallagher / IBE UNESCO. http://www.ibe.unesco.org/sites/default/files/resources/02_future_competences_and_the_future_of_curriculum_30oct.v2.pdf</w:t>
      </w:r>
    </w:p>
    <w:p w14:paraId="66A9B5F2" w14:textId="77777777" w:rsidR="00D85276" w:rsidRPr="00D85276" w:rsidRDefault="00D85276" w:rsidP="00D85276">
      <w:pPr>
        <w:pStyle w:val="af5"/>
        <w:widowControl w:val="0"/>
        <w:numPr>
          <w:ilvl w:val="0"/>
          <w:numId w:val="9"/>
        </w:numPr>
        <w:jc w:val="both"/>
        <w:rPr>
          <w:rFonts w:eastAsia="Cambria"/>
          <w:lang w:val="en-US"/>
        </w:rPr>
      </w:pPr>
      <w:proofErr w:type="spellStart"/>
      <w:r w:rsidRPr="00D85276">
        <w:rPr>
          <w:rFonts w:eastAsia="Cambria"/>
          <w:lang w:val="en-US"/>
        </w:rPr>
        <w:t>Kaser</w:t>
      </w:r>
      <w:proofErr w:type="spellEnd"/>
      <w:r w:rsidRPr="00D85276">
        <w:rPr>
          <w:rFonts w:eastAsia="Cambria"/>
          <w:lang w:val="en-US"/>
        </w:rPr>
        <w:t>, Linda, and Judy Halbert (2017) The Spiral Playbook. http://c21canada.org/wp-content/uploads/2016/10/Spiral-Playbook.pdf</w:t>
      </w:r>
    </w:p>
    <w:p w14:paraId="17B5F4EF" w14:textId="77777777" w:rsidR="00D85276" w:rsidRPr="00D85276" w:rsidRDefault="00D85276" w:rsidP="00D85276">
      <w:pPr>
        <w:pStyle w:val="af5"/>
        <w:widowControl w:val="0"/>
        <w:numPr>
          <w:ilvl w:val="0"/>
          <w:numId w:val="9"/>
        </w:numPr>
        <w:jc w:val="both"/>
        <w:rPr>
          <w:rFonts w:eastAsia="Cambria"/>
          <w:lang w:val="en-US"/>
        </w:rPr>
      </w:pPr>
      <w:r w:rsidRPr="00D85276">
        <w:rPr>
          <w:rFonts w:eastAsia="Cambria"/>
          <w:lang w:val="en-US"/>
        </w:rPr>
        <w:t>Learning for All. A Guide to Effective Assessment and Instruction for All Students, Kindergarten to K12 / Ontario Ministry of Education. 2013. http://www.edu.gov.on.ca/eng/general/elemsec/speced/LearningforAll2013.pdf</w:t>
      </w:r>
    </w:p>
    <w:p w14:paraId="3A823D81" w14:textId="77777777" w:rsidR="00D85276" w:rsidRPr="00D85276" w:rsidRDefault="00D85276" w:rsidP="00D85276">
      <w:pPr>
        <w:pStyle w:val="af5"/>
        <w:widowControl w:val="0"/>
        <w:numPr>
          <w:ilvl w:val="0"/>
          <w:numId w:val="9"/>
        </w:numPr>
        <w:jc w:val="both"/>
        <w:rPr>
          <w:rFonts w:eastAsia="Cambria"/>
          <w:lang w:val="en-US"/>
        </w:rPr>
      </w:pPr>
      <w:r w:rsidRPr="00D85276">
        <w:rPr>
          <w:rFonts w:eastAsia="Cambria"/>
          <w:lang w:val="en-US"/>
        </w:rPr>
        <w:t>OECD (2018) The Future of Education and Skills. Education 2030. http://www.oecd.org/education/2030/E2030%20Position%20Paper%20(05.04.2018).pdf</w:t>
      </w:r>
    </w:p>
    <w:p w14:paraId="317E5F0C" w14:textId="77777777" w:rsidR="00D85276" w:rsidRPr="00D85276" w:rsidRDefault="00D85276" w:rsidP="00D85276">
      <w:pPr>
        <w:pStyle w:val="af5"/>
        <w:widowControl w:val="0"/>
        <w:numPr>
          <w:ilvl w:val="0"/>
          <w:numId w:val="9"/>
        </w:numPr>
        <w:jc w:val="both"/>
        <w:rPr>
          <w:rFonts w:eastAsia="Cambria"/>
          <w:lang w:val="en-US"/>
        </w:rPr>
      </w:pPr>
      <w:r w:rsidRPr="00D85276">
        <w:rPr>
          <w:rFonts w:eastAsia="Cambria"/>
          <w:lang w:val="en-US"/>
        </w:rPr>
        <w:lastRenderedPageBreak/>
        <w:t>Ontario Curriculum: http://www.edu.gov.on.ca/eng/teachers/curriculum.html</w:t>
      </w:r>
    </w:p>
    <w:p w14:paraId="58111963" w14:textId="77777777" w:rsidR="00D85276" w:rsidRPr="00D85276" w:rsidRDefault="00D85276" w:rsidP="00D85276">
      <w:pPr>
        <w:pStyle w:val="af5"/>
        <w:widowControl w:val="0"/>
        <w:numPr>
          <w:ilvl w:val="0"/>
          <w:numId w:val="9"/>
        </w:numPr>
        <w:jc w:val="both"/>
        <w:rPr>
          <w:rFonts w:eastAsia="Cambria"/>
          <w:lang w:val="en-US"/>
        </w:rPr>
      </w:pPr>
      <w:r w:rsidRPr="00D85276">
        <w:rPr>
          <w:rFonts w:eastAsia="Cambria"/>
          <w:lang w:val="en-US"/>
        </w:rPr>
        <w:t xml:space="preserve">Singapore Curriculum: https://www.moe.gov.sg/education/syllabuses </w:t>
      </w:r>
    </w:p>
    <w:p w14:paraId="2307D67D" w14:textId="77777777" w:rsidR="00D85276" w:rsidRPr="00D85276" w:rsidRDefault="00D85276" w:rsidP="00D85276">
      <w:pPr>
        <w:pStyle w:val="af5"/>
        <w:widowControl w:val="0"/>
        <w:numPr>
          <w:ilvl w:val="0"/>
          <w:numId w:val="9"/>
        </w:numPr>
        <w:jc w:val="both"/>
        <w:rPr>
          <w:rFonts w:eastAsia="Cambria"/>
          <w:lang w:val="en-US"/>
        </w:rPr>
      </w:pPr>
      <w:r w:rsidRPr="00D85276">
        <w:rPr>
          <w:rFonts w:eastAsia="Cambria"/>
          <w:lang w:val="en-US"/>
        </w:rPr>
        <w:t>Street, B. (2003). What's "new" in New Literacy Studies? Critical approaches to literacy in theory and practice Current issues in comparative education. 5(2), 1-14. Downloaded 23/09/2017 from https://pdfs.semanticscholar.org/d35d/71ecf9e68cd6f8b80a0be05cb2d595f73aac.pdf</w:t>
      </w:r>
    </w:p>
    <w:p w14:paraId="7EBC45FC" w14:textId="77777777" w:rsidR="00D85276" w:rsidRPr="00D85276" w:rsidRDefault="00D85276" w:rsidP="00D85276">
      <w:pPr>
        <w:pStyle w:val="af5"/>
        <w:widowControl w:val="0"/>
        <w:numPr>
          <w:ilvl w:val="0"/>
          <w:numId w:val="9"/>
        </w:numPr>
        <w:jc w:val="both"/>
        <w:rPr>
          <w:rFonts w:eastAsia="Cambria"/>
          <w:lang w:val="en-US"/>
        </w:rPr>
      </w:pPr>
      <w:proofErr w:type="spellStart"/>
      <w:r w:rsidRPr="00D85276">
        <w:rPr>
          <w:rFonts w:eastAsia="Cambria"/>
          <w:lang w:val="en-US"/>
        </w:rPr>
        <w:t>Voogt</w:t>
      </w:r>
      <w:proofErr w:type="spellEnd"/>
      <w:r w:rsidRPr="00D85276">
        <w:rPr>
          <w:rFonts w:eastAsia="Cambria"/>
          <w:lang w:val="en-US"/>
        </w:rPr>
        <w:t>, Joke &amp; Natalie Pareja Roblin (2012) A comparative analysis of international frameworks for 21st  century competences: Implications for national curriculum policies, Journal of Curriculum Studies, 44:3, 299-321, DOI: 10.1080/00220272.2012.668938</w:t>
      </w:r>
    </w:p>
    <w:p w14:paraId="17D5C6D1" w14:textId="77777777" w:rsidR="00D85276" w:rsidRPr="00D85276" w:rsidRDefault="00D85276" w:rsidP="00D85276">
      <w:pPr>
        <w:pStyle w:val="af5"/>
        <w:widowControl w:val="0"/>
        <w:numPr>
          <w:ilvl w:val="0"/>
          <w:numId w:val="9"/>
        </w:numPr>
        <w:jc w:val="both"/>
        <w:rPr>
          <w:rFonts w:eastAsia="Cambria"/>
        </w:rPr>
      </w:pPr>
      <w:r w:rsidRPr="00D85276">
        <w:rPr>
          <w:rFonts w:eastAsia="Cambria"/>
        </w:rPr>
        <w:t>Локхард П. Плач математика. https://nbspace.ru/math/</w:t>
      </w:r>
    </w:p>
    <w:p w14:paraId="7F38F38C" w14:textId="77777777" w:rsidR="00D85276" w:rsidRPr="00D85276" w:rsidRDefault="00D85276" w:rsidP="00D85276">
      <w:pPr>
        <w:pStyle w:val="af5"/>
        <w:widowControl w:val="0"/>
        <w:numPr>
          <w:ilvl w:val="0"/>
          <w:numId w:val="9"/>
        </w:numPr>
        <w:jc w:val="both"/>
        <w:rPr>
          <w:rFonts w:eastAsia="Cambria"/>
        </w:rPr>
      </w:pPr>
      <w:r w:rsidRPr="00D85276">
        <w:rPr>
          <w:rFonts w:eastAsia="Cambria"/>
        </w:rPr>
        <w:t xml:space="preserve">Фрумин И.Д., Добрякова М.С., Баранников К.А., Реморенко И.М. Универсальные компетентности и новая грамотность: чему учить сегодня для успеха завтра. Предварительные выводы международного доклада о тенденциях трансформации школьного образования / Институт образования НИУ ВШЭ. Серия «Современная аналитика образования». Вып. 19 (июнь 2018). https://ioe.hse.ru/sovaobr </w:t>
      </w:r>
    </w:p>
    <w:p w14:paraId="0A87E11B" w14:textId="46E447D5" w:rsidR="00D85276" w:rsidRPr="00D85276" w:rsidRDefault="00D85276" w:rsidP="00D85276">
      <w:pPr>
        <w:pStyle w:val="af5"/>
        <w:widowControl w:val="0"/>
        <w:numPr>
          <w:ilvl w:val="0"/>
          <w:numId w:val="9"/>
        </w:numPr>
        <w:jc w:val="both"/>
        <w:rPr>
          <w:rFonts w:eastAsia="Cambria"/>
        </w:rPr>
      </w:pPr>
      <w:r w:rsidRPr="00D85276">
        <w:rPr>
          <w:rFonts w:eastAsia="Cambria"/>
        </w:rPr>
        <w:t>Четырехмерное образование: Компетенции, необходимые для успеха / Чарльз Фадель, Майя Бялик, Берни Триллинг : Пер. с англ. — М.: Издательская группа «Точка», 2018. https://vbudushee.ru/system/archive/4D.pdf</w:t>
      </w:r>
    </w:p>
    <w:p w14:paraId="41AEE3C2" w14:textId="77777777" w:rsidR="00D85276" w:rsidRPr="00D85276" w:rsidRDefault="00D85276" w:rsidP="00D85276">
      <w:pPr>
        <w:widowControl w:val="0"/>
        <w:ind w:firstLine="0"/>
        <w:jc w:val="both"/>
        <w:rPr>
          <w:rFonts w:eastAsia="Cambria"/>
        </w:rPr>
      </w:pPr>
    </w:p>
    <w:p w14:paraId="693EC12C" w14:textId="77777777" w:rsidR="00D85276" w:rsidRPr="00D85276" w:rsidRDefault="006F5715" w:rsidP="00D85276">
      <w:pPr>
        <w:pStyle w:val="2"/>
        <w:keepNext w:val="0"/>
        <w:widowControl w:val="0"/>
        <w:numPr>
          <w:ilvl w:val="1"/>
          <w:numId w:val="7"/>
        </w:numPr>
        <w:spacing w:before="0" w:after="120"/>
        <w:jc w:val="both"/>
        <w:rPr>
          <w:rFonts w:eastAsia="Cambria"/>
        </w:rPr>
      </w:pPr>
      <w:r w:rsidRPr="00D85276">
        <w:rPr>
          <w:rFonts w:eastAsia="Cambria"/>
        </w:rPr>
        <w:t xml:space="preserve">Дополнительная литература </w:t>
      </w:r>
    </w:p>
    <w:p w14:paraId="50FFCEC9" w14:textId="77777777" w:rsidR="00D85276" w:rsidRPr="00D85276" w:rsidRDefault="00D85276" w:rsidP="00D85276">
      <w:pPr>
        <w:pStyle w:val="af5"/>
        <w:widowControl w:val="0"/>
        <w:numPr>
          <w:ilvl w:val="0"/>
          <w:numId w:val="10"/>
        </w:numPr>
        <w:jc w:val="both"/>
        <w:rPr>
          <w:rFonts w:eastAsia="Cambria"/>
          <w:lang w:val="en-US"/>
        </w:rPr>
      </w:pPr>
      <w:r w:rsidRPr="00D85276">
        <w:rPr>
          <w:rFonts w:eastAsia="Cambria"/>
          <w:lang w:val="en-US"/>
        </w:rPr>
        <w:t xml:space="preserve">Autor, David H. Skills, Education, and the Rise of Earnings Inequality </w:t>
      </w:r>
      <w:proofErr w:type="spellStart"/>
      <w:r w:rsidRPr="00D85276">
        <w:rPr>
          <w:rFonts w:eastAsia="Cambria"/>
          <w:lang w:val="en-US"/>
        </w:rPr>
        <w:t>Amont</w:t>
      </w:r>
      <w:proofErr w:type="spellEnd"/>
      <w:r w:rsidRPr="00D85276">
        <w:rPr>
          <w:rFonts w:eastAsia="Cambria"/>
          <w:lang w:val="en-US"/>
        </w:rPr>
        <w:t xml:space="preserve"> the “Other 99 Percent”, Science, 23 May 2014: 344 (6186), pp. 843-851.</w:t>
      </w:r>
    </w:p>
    <w:p w14:paraId="00ACDCCD" w14:textId="77777777" w:rsidR="00D85276" w:rsidRPr="00D85276" w:rsidRDefault="00D85276" w:rsidP="00D85276">
      <w:pPr>
        <w:pStyle w:val="af5"/>
        <w:widowControl w:val="0"/>
        <w:numPr>
          <w:ilvl w:val="0"/>
          <w:numId w:val="10"/>
        </w:numPr>
        <w:jc w:val="both"/>
        <w:rPr>
          <w:rFonts w:eastAsia="Cambria"/>
          <w:lang w:val="en-US"/>
        </w:rPr>
      </w:pPr>
      <w:r w:rsidRPr="00D85276">
        <w:rPr>
          <w:rFonts w:eastAsia="Cambria"/>
          <w:lang w:val="en-US"/>
        </w:rPr>
        <w:t xml:space="preserve">Barr, Robert B.  &amp; John </w:t>
      </w:r>
      <w:proofErr w:type="spellStart"/>
      <w:r w:rsidRPr="00D85276">
        <w:rPr>
          <w:rFonts w:eastAsia="Cambria"/>
          <w:lang w:val="en-US"/>
        </w:rPr>
        <w:t>Tagg</w:t>
      </w:r>
      <w:proofErr w:type="spellEnd"/>
      <w:r w:rsidRPr="00D85276">
        <w:rPr>
          <w:rFonts w:eastAsia="Cambria"/>
          <w:lang w:val="en-US"/>
        </w:rPr>
        <w:t> (1995) From Teaching to Learning — A New Paradigm For Undergraduate Education, Change: The Magazine of Higher Learning, 27:6, 12-26, DOI: 10.1080/00091383.1995.10544672</w:t>
      </w:r>
    </w:p>
    <w:p w14:paraId="029F478B" w14:textId="77777777" w:rsidR="00D85276" w:rsidRPr="00D85276" w:rsidRDefault="00D85276" w:rsidP="00D85276">
      <w:pPr>
        <w:pStyle w:val="af5"/>
        <w:widowControl w:val="0"/>
        <w:numPr>
          <w:ilvl w:val="0"/>
          <w:numId w:val="10"/>
        </w:numPr>
        <w:jc w:val="both"/>
        <w:rPr>
          <w:rFonts w:eastAsia="Cambria"/>
          <w:lang w:val="en-US"/>
        </w:rPr>
      </w:pPr>
      <w:r w:rsidRPr="00D85276">
        <w:rPr>
          <w:rFonts w:eastAsia="Cambria"/>
          <w:lang w:val="en-US"/>
        </w:rPr>
        <w:t>Bialik, M., Fadel C. Knowledge for the Age of Artificial Intelligence: What should students learn? / Center for Curriculum Redesign. January 2018.</w:t>
      </w:r>
    </w:p>
    <w:p w14:paraId="33885346" w14:textId="77777777" w:rsidR="00D85276" w:rsidRPr="00D85276" w:rsidRDefault="00D85276" w:rsidP="00D85276">
      <w:pPr>
        <w:pStyle w:val="af5"/>
        <w:widowControl w:val="0"/>
        <w:numPr>
          <w:ilvl w:val="0"/>
          <w:numId w:val="10"/>
        </w:numPr>
        <w:jc w:val="both"/>
        <w:rPr>
          <w:rFonts w:eastAsia="Cambria"/>
          <w:lang w:val="en-US"/>
        </w:rPr>
      </w:pPr>
      <w:r w:rsidRPr="00D85276">
        <w:rPr>
          <w:rFonts w:eastAsia="Cambria"/>
          <w:lang w:val="en-US"/>
        </w:rPr>
        <w:t xml:space="preserve">European Key Competences for Lifelong Learning (2018); Annex to the Proposal for a Council Recommendation on Key Competences for Life Long Learning. </w:t>
      </w:r>
      <w:proofErr w:type="gramStart"/>
      <w:r w:rsidRPr="00D85276">
        <w:rPr>
          <w:rFonts w:eastAsia="Cambria"/>
          <w:lang w:val="en-US"/>
        </w:rPr>
        <w:t>COM(</w:t>
      </w:r>
      <w:proofErr w:type="gramEnd"/>
      <w:r w:rsidRPr="00D85276">
        <w:rPr>
          <w:rFonts w:eastAsia="Cambria"/>
          <w:lang w:val="en-US"/>
        </w:rPr>
        <w:t xml:space="preserve">2018) 24 final. </w:t>
      </w:r>
    </w:p>
    <w:p w14:paraId="0FEF771D" w14:textId="77777777" w:rsidR="00D85276" w:rsidRPr="00D85276" w:rsidRDefault="00D85276" w:rsidP="00D85276">
      <w:pPr>
        <w:pStyle w:val="af5"/>
        <w:widowControl w:val="0"/>
        <w:numPr>
          <w:ilvl w:val="0"/>
          <w:numId w:val="10"/>
        </w:numPr>
        <w:jc w:val="both"/>
        <w:rPr>
          <w:rFonts w:eastAsia="Cambria"/>
          <w:lang w:val="en-US"/>
        </w:rPr>
      </w:pPr>
      <w:r w:rsidRPr="00D85276">
        <w:rPr>
          <w:rFonts w:eastAsia="Cambria"/>
          <w:lang w:val="en-US"/>
        </w:rPr>
        <w:t>Faure E. et. al. Learning to be / UNESCO, 1972. http://www.unesco.org/education/pdf/15_60.pdf</w:t>
      </w:r>
      <w:proofErr w:type="gramStart"/>
      <w:r w:rsidRPr="00D85276">
        <w:rPr>
          <w:rFonts w:eastAsia="Cambria"/>
          <w:lang w:val="en-US"/>
        </w:rPr>
        <w:t xml:space="preserve">;  </w:t>
      </w:r>
      <w:proofErr w:type="spellStart"/>
      <w:r w:rsidRPr="00D85276">
        <w:rPr>
          <w:rFonts w:eastAsia="Cambria"/>
          <w:lang w:val="en-US"/>
        </w:rPr>
        <w:t>Delors</w:t>
      </w:r>
      <w:proofErr w:type="spellEnd"/>
      <w:proofErr w:type="gramEnd"/>
      <w:r w:rsidRPr="00D85276">
        <w:rPr>
          <w:rFonts w:eastAsia="Cambria"/>
          <w:lang w:val="en-US"/>
        </w:rPr>
        <w:t xml:space="preserve"> J. et al. Learning: The Treasure Within / UNESCO, 1996. </w:t>
      </w:r>
    </w:p>
    <w:p w14:paraId="70B95415" w14:textId="77777777" w:rsidR="00D85276" w:rsidRPr="00D85276" w:rsidRDefault="00D85276" w:rsidP="00D85276">
      <w:pPr>
        <w:pStyle w:val="af5"/>
        <w:widowControl w:val="0"/>
        <w:numPr>
          <w:ilvl w:val="0"/>
          <w:numId w:val="10"/>
        </w:numPr>
        <w:jc w:val="both"/>
        <w:rPr>
          <w:rFonts w:eastAsia="Cambria"/>
          <w:lang w:val="en-US"/>
        </w:rPr>
      </w:pPr>
      <w:r w:rsidRPr="00D85276">
        <w:rPr>
          <w:rFonts w:eastAsia="Cambria"/>
          <w:lang w:val="en-US"/>
        </w:rPr>
        <w:t>Garber, P.R. (2008). 50 communications activities, icebreakers, and exercises. Amherst, MA: HRD Press.</w:t>
      </w:r>
    </w:p>
    <w:p w14:paraId="10DBA933" w14:textId="77777777" w:rsidR="00D85276" w:rsidRPr="00D85276" w:rsidRDefault="00D85276" w:rsidP="00D85276">
      <w:pPr>
        <w:pStyle w:val="af5"/>
        <w:widowControl w:val="0"/>
        <w:numPr>
          <w:ilvl w:val="0"/>
          <w:numId w:val="10"/>
        </w:numPr>
        <w:jc w:val="both"/>
        <w:rPr>
          <w:rFonts w:eastAsia="Cambria"/>
          <w:lang w:val="en-US"/>
        </w:rPr>
      </w:pPr>
      <w:r w:rsidRPr="00D85276">
        <w:rPr>
          <w:rFonts w:eastAsia="Cambria"/>
          <w:lang w:val="en-US"/>
        </w:rPr>
        <w:t>Gerald M. Phillips (1984) A competent view of “competence”, Communication Education, 33:1, 25-36. P. 25.</w:t>
      </w:r>
    </w:p>
    <w:p w14:paraId="55F6B343" w14:textId="77777777" w:rsidR="00D85276" w:rsidRPr="00D85276" w:rsidRDefault="00D85276" w:rsidP="00D85276">
      <w:pPr>
        <w:pStyle w:val="af5"/>
        <w:widowControl w:val="0"/>
        <w:numPr>
          <w:ilvl w:val="0"/>
          <w:numId w:val="10"/>
        </w:numPr>
        <w:jc w:val="both"/>
        <w:rPr>
          <w:rFonts w:eastAsia="Cambria"/>
          <w:lang w:val="en-US"/>
        </w:rPr>
      </w:pPr>
      <w:r w:rsidRPr="00D85276">
        <w:rPr>
          <w:rFonts w:eastAsia="Cambria"/>
          <w:lang w:val="en-US"/>
        </w:rPr>
        <w:t>Griffin P., Care E. (eds) Assessment and Teaching of 21st Century Skills. Springer, 2015.</w:t>
      </w:r>
    </w:p>
    <w:p w14:paraId="7447F1D8" w14:textId="77777777" w:rsidR="00D85276" w:rsidRPr="00D85276" w:rsidRDefault="00D85276" w:rsidP="00D85276">
      <w:pPr>
        <w:pStyle w:val="af5"/>
        <w:widowControl w:val="0"/>
        <w:numPr>
          <w:ilvl w:val="0"/>
          <w:numId w:val="10"/>
        </w:numPr>
        <w:jc w:val="both"/>
        <w:rPr>
          <w:rFonts w:eastAsia="Cambria"/>
          <w:lang w:val="en-US"/>
        </w:rPr>
      </w:pPr>
      <w:r w:rsidRPr="00D85276">
        <w:rPr>
          <w:rFonts w:eastAsia="Cambria"/>
          <w:lang w:val="en-US"/>
        </w:rPr>
        <w:t>Kress, G. Gains and losses: New forms of texts, knowledge, and learning, in: Computers and Composition 22 (2005) 5–22.</w:t>
      </w:r>
    </w:p>
    <w:p w14:paraId="0715E9E0" w14:textId="77777777" w:rsidR="00D85276" w:rsidRPr="00D85276" w:rsidRDefault="00D85276" w:rsidP="00D85276">
      <w:pPr>
        <w:pStyle w:val="af5"/>
        <w:widowControl w:val="0"/>
        <w:numPr>
          <w:ilvl w:val="0"/>
          <w:numId w:val="10"/>
        </w:numPr>
        <w:jc w:val="both"/>
        <w:rPr>
          <w:rFonts w:eastAsia="Cambria"/>
          <w:lang w:val="en-US"/>
        </w:rPr>
      </w:pPr>
      <w:r w:rsidRPr="00D85276">
        <w:rPr>
          <w:rFonts w:eastAsia="Cambria"/>
          <w:lang w:val="en-US"/>
        </w:rPr>
        <w:t xml:space="preserve">Kun Yuan, Brian M. </w:t>
      </w:r>
      <w:proofErr w:type="spellStart"/>
      <w:r w:rsidRPr="00D85276">
        <w:rPr>
          <w:rFonts w:eastAsia="Cambria"/>
          <w:lang w:val="en-US"/>
        </w:rPr>
        <w:t>Stecher</w:t>
      </w:r>
      <w:proofErr w:type="spellEnd"/>
      <w:r w:rsidRPr="00D85276">
        <w:rPr>
          <w:rFonts w:eastAsia="Cambria"/>
          <w:lang w:val="en-US"/>
        </w:rPr>
        <w:t>, Laura S. Hamilton  (2015) Feasibility of Developing a Repository of Assessments of Hard-to-Measure Competencies / RAND Corporation research report.</w:t>
      </w:r>
    </w:p>
    <w:p w14:paraId="6EB9FA55" w14:textId="77777777" w:rsidR="00D85276" w:rsidRPr="00D85276" w:rsidRDefault="00D85276" w:rsidP="00D85276">
      <w:pPr>
        <w:pStyle w:val="af5"/>
        <w:widowControl w:val="0"/>
        <w:numPr>
          <w:ilvl w:val="0"/>
          <w:numId w:val="10"/>
        </w:numPr>
        <w:jc w:val="both"/>
        <w:rPr>
          <w:rFonts w:eastAsia="Cambria"/>
          <w:lang w:val="en-US"/>
        </w:rPr>
      </w:pPr>
      <w:r w:rsidRPr="00D85276">
        <w:rPr>
          <w:rFonts w:eastAsia="Cambria"/>
          <w:lang w:val="en-US"/>
        </w:rPr>
        <w:t>Masters, J. Reforming Educational Assessment: Imperatives, principles and challenges / Australian Council for Educational Research.</w:t>
      </w:r>
    </w:p>
    <w:p w14:paraId="6FC5856A" w14:textId="77777777" w:rsidR="00D85276" w:rsidRPr="00D85276" w:rsidRDefault="00D85276" w:rsidP="00D85276">
      <w:pPr>
        <w:pStyle w:val="af5"/>
        <w:widowControl w:val="0"/>
        <w:numPr>
          <w:ilvl w:val="0"/>
          <w:numId w:val="10"/>
        </w:numPr>
        <w:jc w:val="both"/>
        <w:rPr>
          <w:rFonts w:eastAsia="Cambria"/>
          <w:lang w:val="en-US"/>
        </w:rPr>
      </w:pPr>
      <w:r w:rsidRPr="00D85276">
        <w:rPr>
          <w:rFonts w:eastAsia="Cambria"/>
          <w:lang w:val="en-US"/>
        </w:rPr>
        <w:t>Nash, Roy (1990) Bourdieu on Education and Social and Cultural Reproduction, British Journal of Sociology of Education, Vol. 11, No. 4 (1990), pp. 431-447</w:t>
      </w:r>
    </w:p>
    <w:p w14:paraId="079C1B23" w14:textId="77777777" w:rsidR="00D85276" w:rsidRPr="00D85276" w:rsidRDefault="00D85276" w:rsidP="00D85276">
      <w:pPr>
        <w:pStyle w:val="af5"/>
        <w:widowControl w:val="0"/>
        <w:numPr>
          <w:ilvl w:val="0"/>
          <w:numId w:val="10"/>
        </w:numPr>
        <w:jc w:val="both"/>
        <w:rPr>
          <w:rFonts w:eastAsia="Cambria"/>
          <w:lang w:val="en-US"/>
        </w:rPr>
      </w:pPr>
      <w:r w:rsidRPr="00D85276">
        <w:rPr>
          <w:rFonts w:eastAsia="Cambria"/>
          <w:lang w:val="en-US"/>
        </w:rPr>
        <w:t>National Research Council. (2012). Education for life and work: Developing transferable knowledge and skills in the 21st century. Committee on Defining Deeper Learning and 21st Century Skills, James W. Pellegrino and Margaret L. Hilton, Editors. Board on Testing and Assessment and Board on Science Education, Division of Behavioral and Social Sciences and Education. Washington, DC: National Academies Press.</w:t>
      </w:r>
    </w:p>
    <w:p w14:paraId="0AC9C949" w14:textId="77777777" w:rsidR="00D85276" w:rsidRPr="00D85276" w:rsidRDefault="00D85276" w:rsidP="00D85276">
      <w:pPr>
        <w:pStyle w:val="af5"/>
        <w:widowControl w:val="0"/>
        <w:numPr>
          <w:ilvl w:val="0"/>
          <w:numId w:val="10"/>
        </w:numPr>
        <w:jc w:val="both"/>
        <w:rPr>
          <w:rFonts w:eastAsia="Cambria"/>
          <w:lang w:val="en-US"/>
        </w:rPr>
      </w:pPr>
      <w:r w:rsidRPr="00D85276">
        <w:rPr>
          <w:rFonts w:eastAsia="Cambria"/>
          <w:lang w:val="en-US"/>
        </w:rPr>
        <w:t xml:space="preserve">New vision for education: Fostering social and emotional learning through technology (WEF 2016). http://www3.weforum.org/docs/WEF_New_Vision_for_Education.pdf  </w:t>
      </w:r>
    </w:p>
    <w:p w14:paraId="7A3BB881" w14:textId="77777777" w:rsidR="00D85276" w:rsidRPr="00D85276" w:rsidRDefault="00D85276" w:rsidP="00D85276">
      <w:pPr>
        <w:pStyle w:val="af5"/>
        <w:widowControl w:val="0"/>
        <w:numPr>
          <w:ilvl w:val="0"/>
          <w:numId w:val="10"/>
        </w:numPr>
        <w:jc w:val="both"/>
        <w:rPr>
          <w:rFonts w:eastAsia="Cambria"/>
          <w:lang w:val="en-US"/>
        </w:rPr>
      </w:pPr>
      <w:r w:rsidRPr="00D85276">
        <w:rPr>
          <w:rFonts w:eastAsia="Cambria"/>
          <w:lang w:val="en-US"/>
        </w:rPr>
        <w:t xml:space="preserve">New Vision for Education: Unlocking the Potential of Technology (WEF, 2015). </w:t>
      </w:r>
      <w:r w:rsidRPr="00D85276">
        <w:rPr>
          <w:rFonts w:eastAsia="Cambria"/>
          <w:lang w:val="en-US"/>
        </w:rPr>
        <w:lastRenderedPageBreak/>
        <w:t>http://www3.weforum.org/docs/WEFUSA_NewVisionforEducation_Report2015.pdf ;</w:t>
      </w:r>
    </w:p>
    <w:p w14:paraId="60221589" w14:textId="77777777" w:rsidR="00D85276" w:rsidRPr="00D85276" w:rsidRDefault="00D85276" w:rsidP="00D85276">
      <w:pPr>
        <w:pStyle w:val="af5"/>
        <w:widowControl w:val="0"/>
        <w:numPr>
          <w:ilvl w:val="0"/>
          <w:numId w:val="10"/>
        </w:numPr>
        <w:jc w:val="both"/>
        <w:rPr>
          <w:rFonts w:eastAsia="Cambria"/>
          <w:lang w:val="en-US"/>
        </w:rPr>
      </w:pPr>
      <w:r w:rsidRPr="00D85276">
        <w:rPr>
          <w:rFonts w:eastAsia="Cambria"/>
          <w:lang w:val="en-US"/>
        </w:rPr>
        <w:t>Official Norwegian Reports NOU 2015: 8. The School of the Future. Renewal of subjects and competences. https://www.regjeringen.no/contentassets/da148fec8c4a4ab88daa8b677a700292/en-gb/pdfs/nou201520150008000engpdfs.pdf</w:t>
      </w:r>
    </w:p>
    <w:p w14:paraId="16A11F89" w14:textId="77777777" w:rsidR="00D85276" w:rsidRPr="00D85276" w:rsidRDefault="00D85276" w:rsidP="00D85276">
      <w:pPr>
        <w:pStyle w:val="af5"/>
        <w:widowControl w:val="0"/>
        <w:numPr>
          <w:ilvl w:val="0"/>
          <w:numId w:val="10"/>
        </w:numPr>
        <w:jc w:val="both"/>
        <w:rPr>
          <w:rFonts w:eastAsia="Cambria"/>
          <w:lang w:val="en-US"/>
        </w:rPr>
      </w:pPr>
      <w:r w:rsidRPr="00D85276">
        <w:rPr>
          <w:rFonts w:eastAsia="Cambria"/>
          <w:lang w:val="en-US"/>
        </w:rPr>
        <w:t xml:space="preserve">Paniagua, A., and D. </w:t>
      </w:r>
      <w:proofErr w:type="spellStart"/>
      <w:r w:rsidRPr="00D85276">
        <w:rPr>
          <w:rFonts w:eastAsia="Cambria"/>
          <w:lang w:val="en-US"/>
        </w:rPr>
        <w:t>Istance</w:t>
      </w:r>
      <w:proofErr w:type="spellEnd"/>
      <w:r w:rsidRPr="00D85276">
        <w:rPr>
          <w:rFonts w:eastAsia="Cambria"/>
          <w:lang w:val="en-US"/>
        </w:rPr>
        <w:t xml:space="preserve"> (2018), Teachers as Designers of Learning Environments: The Importance of Innovative Pedagogies, Education Research and Innovation, OECD Publishing, Paris. http://dx.doi.org/10.1787/9789264085374-en</w:t>
      </w:r>
    </w:p>
    <w:p w14:paraId="3E437A6D" w14:textId="77777777" w:rsidR="00D85276" w:rsidRPr="00D85276" w:rsidRDefault="00D85276" w:rsidP="00D85276">
      <w:pPr>
        <w:pStyle w:val="af5"/>
        <w:widowControl w:val="0"/>
        <w:numPr>
          <w:ilvl w:val="0"/>
          <w:numId w:val="10"/>
        </w:numPr>
        <w:jc w:val="both"/>
        <w:rPr>
          <w:rFonts w:eastAsia="Cambria"/>
          <w:lang w:val="en-US"/>
        </w:rPr>
      </w:pPr>
      <w:proofErr w:type="spellStart"/>
      <w:r w:rsidRPr="00D85276">
        <w:rPr>
          <w:rFonts w:eastAsia="Cambria"/>
          <w:lang w:val="en-US"/>
        </w:rPr>
        <w:t>Papert</w:t>
      </w:r>
      <w:proofErr w:type="spellEnd"/>
      <w:r w:rsidRPr="00D85276">
        <w:rPr>
          <w:rFonts w:eastAsia="Cambria"/>
          <w:lang w:val="en-US"/>
        </w:rPr>
        <w:t xml:space="preserve"> S. Mindstorms: Children, Computers and Powerful Ideas. 1980.</w:t>
      </w:r>
    </w:p>
    <w:p w14:paraId="3DBC6F28" w14:textId="77777777" w:rsidR="00D85276" w:rsidRPr="00D85276" w:rsidRDefault="00D85276" w:rsidP="00D85276">
      <w:pPr>
        <w:pStyle w:val="af5"/>
        <w:widowControl w:val="0"/>
        <w:numPr>
          <w:ilvl w:val="0"/>
          <w:numId w:val="10"/>
        </w:numPr>
        <w:jc w:val="both"/>
        <w:rPr>
          <w:rFonts w:eastAsia="Cambria"/>
          <w:lang w:val="en-US"/>
        </w:rPr>
      </w:pPr>
      <w:r w:rsidRPr="00D85276">
        <w:rPr>
          <w:rFonts w:eastAsia="Cambria"/>
          <w:lang w:val="en-US"/>
        </w:rPr>
        <w:t>Russell C.  et al. (2016) System Supports for 21st Century Competencies/ Center for Global Education, Asia Society. https://asiasociety.org/sites/default/files/system-supports-for-21st-century-competencies-2016_0.pdf</w:t>
      </w:r>
    </w:p>
    <w:p w14:paraId="010116EB" w14:textId="77777777" w:rsidR="00D85276" w:rsidRPr="00D85276" w:rsidRDefault="00D85276" w:rsidP="00D85276">
      <w:pPr>
        <w:pStyle w:val="af5"/>
        <w:widowControl w:val="0"/>
        <w:numPr>
          <w:ilvl w:val="0"/>
          <w:numId w:val="10"/>
        </w:numPr>
        <w:jc w:val="both"/>
        <w:rPr>
          <w:rFonts w:eastAsia="Cambria"/>
          <w:lang w:val="en-US"/>
        </w:rPr>
      </w:pPr>
      <w:r w:rsidRPr="00D85276">
        <w:rPr>
          <w:rFonts w:eastAsia="Cambria"/>
          <w:lang w:val="en-US"/>
        </w:rPr>
        <w:t>The London Curriculum: https://www.london.gov.uk/what-we-do/education-and-youth/london-curriculum</w:t>
      </w:r>
    </w:p>
    <w:p w14:paraId="21D8F07E" w14:textId="77777777" w:rsidR="00D85276" w:rsidRPr="00D85276" w:rsidRDefault="00D85276" w:rsidP="00D85276">
      <w:pPr>
        <w:pStyle w:val="af5"/>
        <w:widowControl w:val="0"/>
        <w:numPr>
          <w:ilvl w:val="0"/>
          <w:numId w:val="10"/>
        </w:numPr>
        <w:jc w:val="both"/>
        <w:rPr>
          <w:rFonts w:eastAsia="Cambria"/>
          <w:lang w:val="en-US"/>
        </w:rPr>
      </w:pPr>
      <w:r w:rsidRPr="00D85276">
        <w:rPr>
          <w:rFonts w:eastAsia="Cambria"/>
          <w:lang w:val="en-US"/>
        </w:rPr>
        <w:t>The World Social Science Report (2016). http://www.worldsocialscience.org/activities/world-social-science-report/2016-report-inequality/</w:t>
      </w:r>
    </w:p>
    <w:p w14:paraId="1A8ED151" w14:textId="77777777" w:rsidR="00D85276" w:rsidRPr="00D85276" w:rsidRDefault="00D85276" w:rsidP="00D85276">
      <w:pPr>
        <w:pStyle w:val="af5"/>
        <w:widowControl w:val="0"/>
        <w:numPr>
          <w:ilvl w:val="0"/>
          <w:numId w:val="10"/>
        </w:numPr>
        <w:jc w:val="both"/>
        <w:rPr>
          <w:rFonts w:eastAsia="Cambria"/>
          <w:lang w:val="en-US"/>
        </w:rPr>
      </w:pPr>
      <w:r w:rsidRPr="00D85276">
        <w:rPr>
          <w:rFonts w:eastAsia="Cambria"/>
          <w:lang w:val="en-US"/>
        </w:rPr>
        <w:t xml:space="preserve">Winterton, J., Delamare Le Deist, F., &amp; </w:t>
      </w:r>
      <w:proofErr w:type="spellStart"/>
      <w:r w:rsidRPr="00D85276">
        <w:rPr>
          <w:rFonts w:eastAsia="Cambria"/>
          <w:lang w:val="en-US"/>
        </w:rPr>
        <w:t>Stringfellow</w:t>
      </w:r>
      <w:proofErr w:type="spellEnd"/>
      <w:r w:rsidRPr="00D85276">
        <w:rPr>
          <w:rFonts w:eastAsia="Cambria"/>
          <w:lang w:val="en-US"/>
        </w:rPr>
        <w:t>, E. (2006). Typology of knowledge, skills and competences: Clarification of the concept and protype. Luxembourg: Office for Official Publications of the European Communities.</w:t>
      </w:r>
    </w:p>
    <w:p w14:paraId="7400D099" w14:textId="77777777" w:rsidR="00D85276" w:rsidRPr="00D85276" w:rsidRDefault="00D85276" w:rsidP="00D85276">
      <w:pPr>
        <w:pStyle w:val="af5"/>
        <w:widowControl w:val="0"/>
        <w:numPr>
          <w:ilvl w:val="0"/>
          <w:numId w:val="10"/>
        </w:numPr>
        <w:jc w:val="both"/>
        <w:rPr>
          <w:rFonts w:eastAsia="Cambria"/>
          <w:lang w:val="en-US"/>
        </w:rPr>
      </w:pPr>
      <w:r w:rsidRPr="00D85276">
        <w:rPr>
          <w:rFonts w:eastAsia="Cambria"/>
          <w:lang w:val="en-US"/>
        </w:rPr>
        <w:t>World Bank. 2018. World Development Report 2018: Learning to Realize Education’s Promise. Washington, DC: World Bank. doi:10.1596/978-1-4648-1096-1.</w:t>
      </w:r>
    </w:p>
    <w:p w14:paraId="5E4F80AB" w14:textId="77777777" w:rsidR="00D85276" w:rsidRPr="00D85276" w:rsidRDefault="00D85276" w:rsidP="00D85276">
      <w:pPr>
        <w:pStyle w:val="af5"/>
        <w:widowControl w:val="0"/>
        <w:numPr>
          <w:ilvl w:val="0"/>
          <w:numId w:val="10"/>
        </w:numPr>
        <w:jc w:val="both"/>
        <w:rPr>
          <w:rFonts w:eastAsia="Cambria"/>
          <w:lang w:val="en-US"/>
        </w:rPr>
      </w:pPr>
      <w:r w:rsidRPr="00D85276">
        <w:rPr>
          <w:rFonts w:eastAsia="Cambria"/>
          <w:lang w:val="en-US"/>
        </w:rPr>
        <w:t>World Economic Forum (2015; 2016)</w:t>
      </w:r>
    </w:p>
    <w:p w14:paraId="61764CA3" w14:textId="2B0804C0" w:rsidR="00D85276" w:rsidRPr="00690CE5" w:rsidRDefault="00D85276" w:rsidP="00D85276">
      <w:pPr>
        <w:pStyle w:val="af5"/>
        <w:widowControl w:val="0"/>
        <w:numPr>
          <w:ilvl w:val="0"/>
          <w:numId w:val="10"/>
        </w:numPr>
        <w:jc w:val="both"/>
        <w:rPr>
          <w:rFonts w:eastAsia="Cambria"/>
        </w:rPr>
      </w:pPr>
      <w:r w:rsidRPr="00D85276">
        <w:rPr>
          <w:rFonts w:eastAsia="Cambria"/>
        </w:rPr>
        <w:t>Локхард</w:t>
      </w:r>
      <w:r w:rsidRPr="00690CE5">
        <w:rPr>
          <w:rFonts w:eastAsia="Cambria"/>
        </w:rPr>
        <w:t xml:space="preserve"> </w:t>
      </w:r>
      <w:r w:rsidRPr="00D85276">
        <w:rPr>
          <w:rFonts w:eastAsia="Cambria"/>
        </w:rPr>
        <w:t>П</w:t>
      </w:r>
      <w:r w:rsidRPr="00690CE5">
        <w:rPr>
          <w:rFonts w:eastAsia="Cambria"/>
        </w:rPr>
        <w:t xml:space="preserve">. </w:t>
      </w:r>
      <w:r w:rsidRPr="00D85276">
        <w:rPr>
          <w:rFonts w:eastAsia="Cambria"/>
        </w:rPr>
        <w:t>Плач</w:t>
      </w:r>
      <w:r w:rsidRPr="00690CE5">
        <w:rPr>
          <w:rFonts w:eastAsia="Cambria"/>
        </w:rPr>
        <w:t xml:space="preserve"> </w:t>
      </w:r>
      <w:r w:rsidRPr="00D85276">
        <w:rPr>
          <w:rFonts w:eastAsia="Cambria"/>
        </w:rPr>
        <w:t>математика</w:t>
      </w:r>
      <w:r w:rsidRPr="00690CE5">
        <w:rPr>
          <w:rFonts w:eastAsia="Cambria"/>
        </w:rPr>
        <w:t xml:space="preserve">. </w:t>
      </w:r>
      <w:r w:rsidRPr="00D85276">
        <w:rPr>
          <w:rFonts w:eastAsia="Cambria"/>
          <w:lang w:val="en-US"/>
        </w:rPr>
        <w:t>https</w:t>
      </w:r>
      <w:r w:rsidRPr="00690CE5">
        <w:rPr>
          <w:rFonts w:eastAsia="Cambria"/>
        </w:rPr>
        <w:t>://</w:t>
      </w:r>
      <w:proofErr w:type="spellStart"/>
      <w:r w:rsidRPr="00D85276">
        <w:rPr>
          <w:rFonts w:eastAsia="Cambria"/>
          <w:lang w:val="en-US"/>
        </w:rPr>
        <w:t>nbspace</w:t>
      </w:r>
      <w:proofErr w:type="spellEnd"/>
      <w:r w:rsidRPr="00690CE5">
        <w:rPr>
          <w:rFonts w:eastAsia="Cambria"/>
        </w:rPr>
        <w:t>.</w:t>
      </w:r>
      <w:proofErr w:type="spellStart"/>
      <w:r w:rsidRPr="00D85276">
        <w:rPr>
          <w:rFonts w:eastAsia="Cambria"/>
          <w:lang w:val="en-US"/>
        </w:rPr>
        <w:t>ru</w:t>
      </w:r>
      <w:proofErr w:type="spellEnd"/>
      <w:r w:rsidRPr="00690CE5">
        <w:rPr>
          <w:rFonts w:eastAsia="Cambria"/>
        </w:rPr>
        <w:t>/</w:t>
      </w:r>
      <w:r w:rsidRPr="00D85276">
        <w:rPr>
          <w:rFonts w:eastAsia="Cambria"/>
          <w:lang w:val="en-US"/>
        </w:rPr>
        <w:t>math</w:t>
      </w:r>
      <w:r w:rsidRPr="00690CE5">
        <w:rPr>
          <w:rFonts w:eastAsia="Cambria"/>
        </w:rPr>
        <w:t>/</w:t>
      </w:r>
    </w:p>
    <w:p w14:paraId="0503D4AA" w14:textId="77777777" w:rsidR="00D85276" w:rsidRPr="00690CE5" w:rsidRDefault="00D85276" w:rsidP="00D85276">
      <w:pPr>
        <w:widowControl w:val="0"/>
        <w:ind w:firstLine="0"/>
        <w:rPr>
          <w:rFonts w:eastAsia="Cambria"/>
        </w:rPr>
      </w:pPr>
    </w:p>
    <w:p w14:paraId="4AE19985" w14:textId="77777777" w:rsidR="00D85276" w:rsidRPr="00D85276" w:rsidRDefault="006F5715" w:rsidP="00D85276">
      <w:pPr>
        <w:pStyle w:val="2"/>
        <w:keepNext w:val="0"/>
        <w:widowControl w:val="0"/>
        <w:numPr>
          <w:ilvl w:val="1"/>
          <w:numId w:val="7"/>
        </w:numPr>
        <w:spacing w:before="0" w:after="120"/>
        <w:jc w:val="both"/>
        <w:rPr>
          <w:rFonts w:eastAsia="Cambria"/>
        </w:rPr>
      </w:pPr>
      <w:r w:rsidRPr="00D85276">
        <w:rPr>
          <w:rFonts w:eastAsia="Cambria"/>
        </w:rPr>
        <w:t xml:space="preserve">Программные средства </w:t>
      </w:r>
      <w:r w:rsidR="00A450CC" w:rsidRPr="00D85276">
        <w:rPr>
          <w:rFonts w:eastAsia="Cambria"/>
        </w:rPr>
        <w:t>–</w:t>
      </w:r>
      <w:r w:rsidRPr="00D85276">
        <w:rPr>
          <w:rFonts w:eastAsia="Cambria"/>
        </w:rPr>
        <w:t xml:space="preserve"> </w:t>
      </w:r>
    </w:p>
    <w:p w14:paraId="5CA65130" w14:textId="7424C08B" w:rsidR="00E17A36" w:rsidRDefault="00524E65" w:rsidP="00D85276">
      <w:pPr>
        <w:pStyle w:val="2"/>
        <w:keepNext w:val="0"/>
        <w:widowControl w:val="0"/>
        <w:spacing w:before="0" w:after="120"/>
        <w:ind w:left="0" w:firstLine="0"/>
        <w:jc w:val="both"/>
        <w:rPr>
          <w:rFonts w:eastAsia="Cambria"/>
          <w:b w:val="0"/>
          <w:lang w:val="en-US"/>
        </w:rPr>
      </w:pPr>
      <w:r>
        <w:rPr>
          <w:rFonts w:eastAsia="Cambria"/>
          <w:b w:val="0"/>
          <w:lang w:val="en-US"/>
        </w:rPr>
        <w:t>MS</w:t>
      </w:r>
      <w:r w:rsidRPr="00D85276">
        <w:rPr>
          <w:rFonts w:eastAsia="Cambria"/>
          <w:b w:val="0"/>
          <w:lang w:val="en-US"/>
        </w:rPr>
        <w:t xml:space="preserve"> </w:t>
      </w:r>
      <w:r>
        <w:rPr>
          <w:rFonts w:eastAsia="Cambria"/>
          <w:b w:val="0"/>
          <w:lang w:val="en-US"/>
        </w:rPr>
        <w:t>Office</w:t>
      </w:r>
      <w:r w:rsidRPr="00D85276">
        <w:rPr>
          <w:rFonts w:eastAsia="Cambria"/>
          <w:b w:val="0"/>
          <w:lang w:val="en-US"/>
        </w:rPr>
        <w:t xml:space="preserve">, </w:t>
      </w:r>
      <w:r>
        <w:rPr>
          <w:rFonts w:eastAsia="Cambria"/>
          <w:b w:val="0"/>
          <w:lang w:val="en-US"/>
        </w:rPr>
        <w:t>MS</w:t>
      </w:r>
      <w:r w:rsidRPr="00D85276">
        <w:rPr>
          <w:rFonts w:eastAsia="Cambria"/>
          <w:b w:val="0"/>
          <w:lang w:val="en-US"/>
        </w:rPr>
        <w:t xml:space="preserve"> </w:t>
      </w:r>
      <w:r>
        <w:rPr>
          <w:rFonts w:eastAsia="Cambria"/>
          <w:b w:val="0"/>
          <w:lang w:val="en-US"/>
        </w:rPr>
        <w:t>Power</w:t>
      </w:r>
      <w:r w:rsidRPr="00D85276">
        <w:rPr>
          <w:rFonts w:eastAsia="Cambria"/>
          <w:b w:val="0"/>
          <w:lang w:val="en-US"/>
        </w:rPr>
        <w:t xml:space="preserve"> </w:t>
      </w:r>
      <w:r>
        <w:rPr>
          <w:rFonts w:eastAsia="Cambria"/>
          <w:b w:val="0"/>
          <w:lang w:val="en-US"/>
        </w:rPr>
        <w:t>Point</w:t>
      </w:r>
      <w:r w:rsidRPr="00D85276">
        <w:rPr>
          <w:rFonts w:eastAsia="Cambria"/>
          <w:b w:val="0"/>
          <w:lang w:val="en-US"/>
        </w:rPr>
        <w:t xml:space="preserve">, </w:t>
      </w:r>
      <w:r>
        <w:rPr>
          <w:rFonts w:eastAsia="Cambria"/>
          <w:b w:val="0"/>
        </w:rPr>
        <w:t>браузеры</w:t>
      </w:r>
      <w:r w:rsidR="00A450CC" w:rsidRPr="00D85276">
        <w:rPr>
          <w:rFonts w:eastAsia="Cambria"/>
          <w:b w:val="0"/>
          <w:lang w:val="en-US"/>
        </w:rPr>
        <w:t>.</w:t>
      </w:r>
    </w:p>
    <w:p w14:paraId="40FB8869" w14:textId="77777777" w:rsidR="00D85276" w:rsidRPr="00D85276" w:rsidRDefault="00D85276" w:rsidP="00D85276">
      <w:pPr>
        <w:rPr>
          <w:rFonts w:eastAsia="Cambria"/>
          <w:lang w:val="en-US"/>
        </w:rPr>
      </w:pPr>
    </w:p>
    <w:p w14:paraId="738592CC" w14:textId="77777777" w:rsidR="00E17A36" w:rsidRPr="00D85276" w:rsidRDefault="006F5715" w:rsidP="00D85276">
      <w:pPr>
        <w:pStyle w:val="1"/>
        <w:keepNext w:val="0"/>
        <w:widowControl w:val="0"/>
        <w:numPr>
          <w:ilvl w:val="0"/>
          <w:numId w:val="1"/>
        </w:numPr>
        <w:spacing w:before="0"/>
        <w:rPr>
          <w:rFonts w:ascii="Times New Roman" w:hAnsi="Times New Roman" w:cs="Times New Roman"/>
          <w:sz w:val="28"/>
          <w:szCs w:val="28"/>
        </w:rPr>
      </w:pPr>
      <w:r w:rsidRPr="00D85276">
        <w:rPr>
          <w:rFonts w:ascii="Times New Roman" w:hAnsi="Times New Roman" w:cs="Times New Roman"/>
          <w:sz w:val="28"/>
          <w:szCs w:val="28"/>
        </w:rPr>
        <w:t>Материально-техническое обеспечение дисциплины</w:t>
      </w:r>
    </w:p>
    <w:p w14:paraId="665D9FAE" w14:textId="3AEEED29" w:rsidR="00E17A36" w:rsidRDefault="006F5715" w:rsidP="00D85276">
      <w:pPr>
        <w:widowControl w:val="0"/>
        <w:spacing w:after="120"/>
        <w:ind w:firstLine="0"/>
        <w:jc w:val="both"/>
        <w:rPr>
          <w:rFonts w:eastAsia="Cambria"/>
        </w:rPr>
      </w:pPr>
      <w:r w:rsidRPr="00524E65">
        <w:rPr>
          <w:rFonts w:eastAsia="Cambria"/>
        </w:rPr>
        <w:t xml:space="preserve"> Проектор (для лекций и семинаров)</w:t>
      </w:r>
      <w:r w:rsidR="00524E65">
        <w:rPr>
          <w:rFonts w:eastAsia="Cambria"/>
        </w:rPr>
        <w:t>, компьютер (ноутбук) для преподавателя</w:t>
      </w:r>
      <w:r w:rsidRPr="00524E65">
        <w:rPr>
          <w:rFonts w:eastAsia="Cambria"/>
        </w:rPr>
        <w:t>.</w:t>
      </w:r>
    </w:p>
    <w:p w14:paraId="37C168D5" w14:textId="56E9F8CC" w:rsidR="00D85276" w:rsidRPr="00D85276" w:rsidRDefault="00D85276" w:rsidP="00D85276">
      <w:pPr>
        <w:ind w:firstLine="0"/>
        <w:rPr>
          <w:rFonts w:eastAsia="Cambria"/>
        </w:rPr>
      </w:pPr>
    </w:p>
    <w:sectPr w:rsidR="00D85276" w:rsidRPr="00D85276">
      <w:headerReference w:type="default" r:id="rId9"/>
      <w:footerReference w:type="default" r:id="rId10"/>
      <w:headerReference w:type="first" r:id="rId11"/>
      <w:pgSz w:w="11906" w:h="16838"/>
      <w:pgMar w:top="851" w:right="851" w:bottom="851" w:left="1134" w:header="284"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8DA10" w14:textId="77777777" w:rsidR="00992281" w:rsidRDefault="00992281">
      <w:r>
        <w:separator/>
      </w:r>
    </w:p>
  </w:endnote>
  <w:endnote w:type="continuationSeparator" w:id="0">
    <w:p w14:paraId="51D681CA" w14:textId="77777777" w:rsidR="00992281" w:rsidRDefault="00992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8252C" w14:textId="77777777" w:rsidR="00E17A36" w:rsidRDefault="006F5715" w:rsidP="00D85276">
    <w:pPr>
      <w:pBdr>
        <w:top w:val="nil"/>
        <w:left w:val="nil"/>
        <w:bottom w:val="nil"/>
        <w:right w:val="nil"/>
        <w:between w:val="nil"/>
      </w:pBdr>
      <w:tabs>
        <w:tab w:val="center" w:pos="4677"/>
        <w:tab w:val="right" w:pos="9355"/>
      </w:tabs>
      <w:jc w:val="right"/>
      <w:rPr>
        <w:color w:val="000000"/>
      </w:rPr>
    </w:pPr>
    <w:r>
      <w:rPr>
        <w:color w:val="000000"/>
      </w:rPr>
      <w:fldChar w:fldCharType="begin"/>
    </w:r>
    <w:r>
      <w:rPr>
        <w:color w:val="000000"/>
      </w:rPr>
      <w:instrText>PAGE</w:instrText>
    </w:r>
    <w:r>
      <w:rPr>
        <w:color w:val="000000"/>
      </w:rPr>
      <w:fldChar w:fldCharType="separate"/>
    </w:r>
    <w:r w:rsidR="00B27DB9">
      <w:rPr>
        <w:noProof/>
        <w:color w:val="000000"/>
      </w:rPr>
      <w:t>10</w:t>
    </w:r>
    <w:r>
      <w:rPr>
        <w:color w:val="000000"/>
      </w:rPr>
      <w:fldChar w:fldCharType="end"/>
    </w:r>
  </w:p>
  <w:p w14:paraId="76D6F135" w14:textId="77777777" w:rsidR="00E17A36" w:rsidRDefault="00E17A36">
    <w:pPr>
      <w:pBdr>
        <w:top w:val="nil"/>
        <w:left w:val="nil"/>
        <w:bottom w:val="nil"/>
        <w:right w:val="nil"/>
        <w:between w:val="nil"/>
      </w:pBdr>
      <w:tabs>
        <w:tab w:val="center" w:pos="4677"/>
        <w:tab w:val="right" w:pos="9355"/>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0BDE17" w14:textId="77777777" w:rsidR="00992281" w:rsidRDefault="00992281">
      <w:r>
        <w:separator/>
      </w:r>
    </w:p>
  </w:footnote>
  <w:footnote w:type="continuationSeparator" w:id="0">
    <w:p w14:paraId="74764333" w14:textId="77777777" w:rsidR="00992281" w:rsidRDefault="009922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438"/>
    </w:tblGrid>
    <w:tr w:rsidR="00B413D3" w14:paraId="60EAA326" w14:textId="77777777" w:rsidTr="00D85276">
      <w:trPr>
        <w:trHeight w:val="558"/>
      </w:trPr>
      <w:tc>
        <w:tcPr>
          <w:tcW w:w="872" w:type="dxa"/>
        </w:tcPr>
        <w:p w14:paraId="67B0B453" w14:textId="77777777" w:rsidR="00B413D3" w:rsidRDefault="00B413D3" w:rsidP="0011258B">
          <w:pPr>
            <w:pStyle w:val="a9"/>
            <w:ind w:firstLine="0"/>
          </w:pPr>
          <w:r>
            <w:rPr>
              <w:noProof/>
              <w:sz w:val="20"/>
              <w:szCs w:val="20"/>
            </w:rPr>
            <w:drawing>
              <wp:inline distT="0" distB="0" distL="0" distR="0" wp14:anchorId="1EC24C9E" wp14:editId="1F0212E8">
                <wp:extent cx="409575" cy="38989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89890"/>
                        </a:xfrm>
                        <a:prstGeom prst="rect">
                          <a:avLst/>
                        </a:prstGeom>
                        <a:noFill/>
                      </pic:spPr>
                    </pic:pic>
                  </a:graphicData>
                </a:graphic>
              </wp:inline>
            </w:drawing>
          </w:r>
        </w:p>
      </w:tc>
      <w:tc>
        <w:tcPr>
          <w:tcW w:w="9442" w:type="dxa"/>
        </w:tcPr>
        <w:p w14:paraId="0102BBC8" w14:textId="73348FBD" w:rsidR="00B413D3" w:rsidRPr="00060113" w:rsidRDefault="00B413D3" w:rsidP="0011258B">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Программа дисциплины</w:t>
          </w:r>
          <w:r>
            <w:rPr>
              <w:color w:val="8DB3E2"/>
              <w:sz w:val="20"/>
              <w:szCs w:val="20"/>
            </w:rPr>
            <w:t xml:space="preserve"> </w:t>
          </w:r>
          <w:r w:rsidRPr="00B413D3">
            <w:rPr>
              <w:sz w:val="20"/>
              <w:szCs w:val="20"/>
            </w:rPr>
            <w:t xml:space="preserve">«Ключевые компетенции </w:t>
          </w:r>
          <w:r w:rsidRPr="00B413D3">
            <w:rPr>
              <w:sz w:val="20"/>
              <w:szCs w:val="20"/>
              <w:lang w:val="en-US"/>
            </w:rPr>
            <w:t>XXI</w:t>
          </w:r>
          <w:r w:rsidRPr="00B413D3">
            <w:rPr>
              <w:sz w:val="20"/>
              <w:szCs w:val="20"/>
            </w:rPr>
            <w:t xml:space="preserve"> века и новая грамотность» </w:t>
          </w:r>
          <w:r w:rsidR="0096624D" w:rsidRPr="0096624D">
            <w:rPr>
              <w:sz w:val="20"/>
              <w:szCs w:val="20"/>
            </w:rPr>
            <w:t>по направлению подготовки научно-педагогических кадров в аспирантуре 44.06.01 Образование и педагогические науки</w:t>
          </w:r>
        </w:p>
      </w:tc>
    </w:tr>
  </w:tbl>
  <w:p w14:paraId="2481CB30" w14:textId="77777777" w:rsidR="00E17A36" w:rsidRPr="00B413D3" w:rsidRDefault="00E17A36" w:rsidP="00B413D3">
    <w:pPr>
      <w:pStyle w:val="a9"/>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14" w:type="dxa"/>
      <w:tblBorders>
        <w:top w:val="single" w:sz="4" w:space="0" w:color="A6A6A6"/>
        <w:left w:val="single" w:sz="4" w:space="0" w:color="A6A6A6"/>
        <w:bottom w:val="single" w:sz="4" w:space="0" w:color="A6A6A6"/>
        <w:right w:val="single" w:sz="4" w:space="0" w:color="A6A6A6"/>
      </w:tblBorders>
      <w:tblLook w:val="04A0" w:firstRow="1" w:lastRow="0" w:firstColumn="1" w:lastColumn="0" w:noHBand="0" w:noVBand="1"/>
    </w:tblPr>
    <w:tblGrid>
      <w:gridCol w:w="876"/>
      <w:gridCol w:w="9438"/>
    </w:tblGrid>
    <w:tr w:rsidR="00B413D3" w14:paraId="7C14BC96" w14:textId="77777777" w:rsidTr="0011258B">
      <w:tc>
        <w:tcPr>
          <w:tcW w:w="872" w:type="dxa"/>
        </w:tcPr>
        <w:p w14:paraId="593ED6B3" w14:textId="77777777" w:rsidR="00B413D3" w:rsidRDefault="00B413D3" w:rsidP="0011258B">
          <w:pPr>
            <w:pStyle w:val="a9"/>
            <w:ind w:firstLine="0"/>
          </w:pPr>
          <w:r>
            <w:rPr>
              <w:noProof/>
              <w:sz w:val="20"/>
              <w:szCs w:val="20"/>
            </w:rPr>
            <w:drawing>
              <wp:inline distT="0" distB="0" distL="0" distR="0" wp14:anchorId="2D9C0907" wp14:editId="5613149A">
                <wp:extent cx="409575" cy="38989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 cy="389890"/>
                        </a:xfrm>
                        <a:prstGeom prst="rect">
                          <a:avLst/>
                        </a:prstGeom>
                        <a:noFill/>
                      </pic:spPr>
                    </pic:pic>
                  </a:graphicData>
                </a:graphic>
              </wp:inline>
            </w:drawing>
          </w:r>
        </w:p>
      </w:tc>
      <w:tc>
        <w:tcPr>
          <w:tcW w:w="9442" w:type="dxa"/>
        </w:tcPr>
        <w:p w14:paraId="5ABF6864" w14:textId="58BBF621" w:rsidR="00B413D3" w:rsidRPr="00060113" w:rsidRDefault="00B413D3" w:rsidP="00B413D3">
          <w:pPr>
            <w:jc w:val="center"/>
            <w:rPr>
              <w:sz w:val="20"/>
              <w:szCs w:val="20"/>
            </w:rPr>
          </w:pPr>
          <w:r>
            <w:rPr>
              <w:sz w:val="20"/>
              <w:szCs w:val="20"/>
            </w:rPr>
            <w:t xml:space="preserve">Национальный исследовательский </w:t>
          </w:r>
          <w:r w:rsidRPr="00060113">
            <w:rPr>
              <w:sz w:val="20"/>
              <w:szCs w:val="20"/>
            </w:rPr>
            <w:t xml:space="preserve">университет </w:t>
          </w:r>
          <w:r>
            <w:rPr>
              <w:sz w:val="20"/>
              <w:szCs w:val="20"/>
            </w:rPr>
            <w:t>«</w:t>
          </w:r>
          <w:r w:rsidRPr="00060113">
            <w:rPr>
              <w:sz w:val="20"/>
              <w:szCs w:val="20"/>
            </w:rPr>
            <w:t>Высшая школа экономики</w:t>
          </w:r>
          <w:r>
            <w:rPr>
              <w:sz w:val="20"/>
              <w:szCs w:val="20"/>
            </w:rPr>
            <w:t>»</w:t>
          </w:r>
          <w:r w:rsidRPr="00060113">
            <w:rPr>
              <w:sz w:val="20"/>
              <w:szCs w:val="20"/>
            </w:rPr>
            <w:br/>
            <w:t>Программа дисциплины</w:t>
          </w:r>
          <w:r>
            <w:rPr>
              <w:color w:val="8DB3E2"/>
              <w:sz w:val="20"/>
              <w:szCs w:val="20"/>
            </w:rPr>
            <w:t xml:space="preserve"> </w:t>
          </w:r>
          <w:r w:rsidRPr="00B413D3">
            <w:rPr>
              <w:sz w:val="20"/>
              <w:szCs w:val="20"/>
            </w:rPr>
            <w:t xml:space="preserve">«Ключевые компетенции </w:t>
          </w:r>
          <w:r w:rsidRPr="00B413D3">
            <w:rPr>
              <w:sz w:val="20"/>
              <w:szCs w:val="20"/>
              <w:lang w:val="en-US"/>
            </w:rPr>
            <w:t>XXI</w:t>
          </w:r>
          <w:r w:rsidRPr="00B413D3">
            <w:rPr>
              <w:sz w:val="20"/>
              <w:szCs w:val="20"/>
            </w:rPr>
            <w:t xml:space="preserve"> века и новая грамотность» </w:t>
          </w:r>
          <w:r w:rsidR="0096624D" w:rsidRPr="0096624D">
            <w:rPr>
              <w:sz w:val="20"/>
              <w:szCs w:val="20"/>
            </w:rPr>
            <w:t>по направлению подготовки научно-педагогических кадров в аспирантуре 44.06.01 Образование и педагогические науки</w:t>
          </w:r>
        </w:p>
      </w:tc>
    </w:tr>
  </w:tbl>
  <w:p w14:paraId="4293B4C9" w14:textId="77777777" w:rsidR="00E17A36" w:rsidRPr="00B413D3" w:rsidRDefault="00E17A36" w:rsidP="00B413D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64896"/>
    <w:multiLevelType w:val="multilevel"/>
    <w:tmpl w:val="C5560D6C"/>
    <w:lvl w:ilvl="0">
      <w:start w:val="1"/>
      <w:numFmt w:val="decimal"/>
      <w:lvlText w:val="%1."/>
      <w:lvlJc w:val="left"/>
      <w:pPr>
        <w:ind w:left="360" w:hanging="360"/>
      </w:pPr>
    </w:lvl>
    <w:lvl w:ilvl="1">
      <w:start w:val="2"/>
      <w:numFmt w:val="decimal"/>
      <w:lvlText w:val="%1.%2."/>
      <w:lvlJc w:val="left"/>
      <w:pPr>
        <w:ind w:left="900" w:hanging="720"/>
      </w:pPr>
      <w:rPr>
        <w:b/>
      </w:rPr>
    </w:lvl>
    <w:lvl w:ilvl="2">
      <w:start w:val="1"/>
      <w:numFmt w:val="decimal"/>
      <w:lvlText w:val="%1.%2.%3."/>
      <w:lvlJc w:val="left"/>
      <w:pPr>
        <w:ind w:left="1512" w:hanging="720"/>
      </w:pPr>
    </w:lvl>
    <w:lvl w:ilvl="3">
      <w:start w:val="1"/>
      <w:numFmt w:val="decimal"/>
      <w:lvlText w:val="%1.%2.%3.%4."/>
      <w:lvlJc w:val="left"/>
      <w:pPr>
        <w:ind w:left="2088" w:hanging="1080"/>
      </w:pPr>
    </w:lvl>
    <w:lvl w:ilvl="4">
      <w:start w:val="1"/>
      <w:numFmt w:val="decimal"/>
      <w:lvlText w:val="%1.%2.%3.%4.%5."/>
      <w:lvlJc w:val="left"/>
      <w:pPr>
        <w:ind w:left="2304" w:hanging="1080"/>
      </w:pPr>
    </w:lvl>
    <w:lvl w:ilvl="5">
      <w:start w:val="1"/>
      <w:numFmt w:val="decimal"/>
      <w:lvlText w:val="%1.%2.%3.%4.%5.%6."/>
      <w:lvlJc w:val="left"/>
      <w:pPr>
        <w:ind w:left="2880" w:hanging="1440"/>
      </w:pPr>
    </w:lvl>
    <w:lvl w:ilvl="6">
      <w:start w:val="1"/>
      <w:numFmt w:val="decimal"/>
      <w:lvlText w:val="%1.%2.%3.%4.%5.%6.%7."/>
      <w:lvlJc w:val="left"/>
      <w:pPr>
        <w:ind w:left="3096" w:hanging="1439"/>
      </w:pPr>
    </w:lvl>
    <w:lvl w:ilvl="7">
      <w:start w:val="1"/>
      <w:numFmt w:val="decimal"/>
      <w:lvlText w:val="%1.%2.%3.%4.%5.%6.%7.%8."/>
      <w:lvlJc w:val="left"/>
      <w:pPr>
        <w:ind w:left="3672" w:hanging="1800"/>
      </w:pPr>
    </w:lvl>
    <w:lvl w:ilvl="8">
      <w:start w:val="1"/>
      <w:numFmt w:val="decimal"/>
      <w:lvlText w:val="%1.%2.%3.%4.%5.%6.%7.%8.%9."/>
      <w:lvlJc w:val="left"/>
      <w:pPr>
        <w:ind w:left="3888" w:hanging="1800"/>
      </w:pPr>
    </w:lvl>
  </w:abstractNum>
  <w:abstractNum w:abstractNumId="1">
    <w:nsid w:val="14E72490"/>
    <w:multiLevelType w:val="multilevel"/>
    <w:tmpl w:val="A8E29B3C"/>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21C009C1"/>
    <w:multiLevelType w:val="multilevel"/>
    <w:tmpl w:val="85B2A424"/>
    <w:lvl w:ilvl="0">
      <w:start w:val="11"/>
      <w:numFmt w:val="decimal"/>
      <w:lvlText w:val="%1"/>
      <w:lvlJc w:val="left"/>
      <w:pPr>
        <w:ind w:left="440" w:hanging="440"/>
      </w:pPr>
    </w:lvl>
    <w:lvl w:ilvl="1">
      <w:start w:val="1"/>
      <w:numFmt w:val="decimal"/>
      <w:lvlText w:val="%1.%2"/>
      <w:lvlJc w:val="left"/>
      <w:pPr>
        <w:ind w:left="440" w:hanging="44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2E08300A"/>
    <w:multiLevelType w:val="multilevel"/>
    <w:tmpl w:val="49DCF24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
    <w:nsid w:val="3DAF1862"/>
    <w:multiLevelType w:val="hybridMultilevel"/>
    <w:tmpl w:val="190C3B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A70622D"/>
    <w:multiLevelType w:val="hybridMultilevel"/>
    <w:tmpl w:val="5D920B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2D5037D"/>
    <w:multiLevelType w:val="multilevel"/>
    <w:tmpl w:val="1B3EA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7">
    <w:nsid w:val="5CA330C7"/>
    <w:multiLevelType w:val="hybridMultilevel"/>
    <w:tmpl w:val="2D0A6288"/>
    <w:lvl w:ilvl="0" w:tplc="51A0C2C8">
      <w:start w:val="1"/>
      <w:numFmt w:val="bullet"/>
      <w:pStyle w:val="a"/>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13B7292"/>
    <w:multiLevelType w:val="multilevel"/>
    <w:tmpl w:val="54166A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C1F1DE2"/>
    <w:multiLevelType w:val="multilevel"/>
    <w:tmpl w:val="277E98A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506" w:hanging="360"/>
      </w:pPr>
      <w:rPr>
        <w:rFonts w:ascii="Courier New" w:eastAsia="Courier New" w:hAnsi="Courier New" w:cs="Courier New"/>
      </w:rPr>
    </w:lvl>
    <w:lvl w:ilvl="2">
      <w:start w:val="1"/>
      <w:numFmt w:val="bullet"/>
      <w:lvlText w:val="▪"/>
      <w:lvlJc w:val="left"/>
      <w:pPr>
        <w:ind w:left="3226" w:hanging="360"/>
      </w:pPr>
      <w:rPr>
        <w:rFonts w:ascii="Noto Sans Symbols" w:eastAsia="Noto Sans Symbols" w:hAnsi="Noto Sans Symbols" w:cs="Noto Sans Symbols"/>
      </w:rPr>
    </w:lvl>
    <w:lvl w:ilvl="3">
      <w:start w:val="1"/>
      <w:numFmt w:val="bullet"/>
      <w:lvlText w:val="●"/>
      <w:lvlJc w:val="left"/>
      <w:pPr>
        <w:ind w:left="3946" w:hanging="360"/>
      </w:pPr>
      <w:rPr>
        <w:rFonts w:ascii="Noto Sans Symbols" w:eastAsia="Noto Sans Symbols" w:hAnsi="Noto Sans Symbols" w:cs="Noto Sans Symbols"/>
      </w:rPr>
    </w:lvl>
    <w:lvl w:ilvl="4">
      <w:start w:val="1"/>
      <w:numFmt w:val="bullet"/>
      <w:lvlText w:val="o"/>
      <w:lvlJc w:val="left"/>
      <w:pPr>
        <w:ind w:left="4666" w:hanging="360"/>
      </w:pPr>
      <w:rPr>
        <w:rFonts w:ascii="Courier New" w:eastAsia="Courier New" w:hAnsi="Courier New" w:cs="Courier New"/>
      </w:rPr>
    </w:lvl>
    <w:lvl w:ilvl="5">
      <w:start w:val="1"/>
      <w:numFmt w:val="bullet"/>
      <w:lvlText w:val="▪"/>
      <w:lvlJc w:val="left"/>
      <w:pPr>
        <w:ind w:left="5386" w:hanging="360"/>
      </w:pPr>
      <w:rPr>
        <w:rFonts w:ascii="Noto Sans Symbols" w:eastAsia="Noto Sans Symbols" w:hAnsi="Noto Sans Symbols" w:cs="Noto Sans Symbols"/>
      </w:rPr>
    </w:lvl>
    <w:lvl w:ilvl="6">
      <w:start w:val="1"/>
      <w:numFmt w:val="bullet"/>
      <w:lvlText w:val="●"/>
      <w:lvlJc w:val="left"/>
      <w:pPr>
        <w:ind w:left="6106" w:hanging="360"/>
      </w:pPr>
      <w:rPr>
        <w:rFonts w:ascii="Noto Sans Symbols" w:eastAsia="Noto Sans Symbols" w:hAnsi="Noto Sans Symbols" w:cs="Noto Sans Symbols"/>
      </w:rPr>
    </w:lvl>
    <w:lvl w:ilvl="7">
      <w:start w:val="1"/>
      <w:numFmt w:val="bullet"/>
      <w:lvlText w:val="o"/>
      <w:lvlJc w:val="left"/>
      <w:pPr>
        <w:ind w:left="6826" w:hanging="360"/>
      </w:pPr>
      <w:rPr>
        <w:rFonts w:ascii="Courier New" w:eastAsia="Courier New" w:hAnsi="Courier New" w:cs="Courier New"/>
      </w:rPr>
    </w:lvl>
    <w:lvl w:ilvl="8">
      <w:start w:val="1"/>
      <w:numFmt w:val="bullet"/>
      <w:lvlText w:val="▪"/>
      <w:lvlJc w:val="left"/>
      <w:pPr>
        <w:ind w:left="7546" w:hanging="360"/>
      </w:pPr>
      <w:rPr>
        <w:rFonts w:ascii="Noto Sans Symbols" w:eastAsia="Noto Sans Symbols" w:hAnsi="Noto Sans Symbols" w:cs="Noto Sans Symbols"/>
      </w:rPr>
    </w:lvl>
  </w:abstractNum>
  <w:num w:numId="1">
    <w:abstractNumId w:val="0"/>
  </w:num>
  <w:num w:numId="2">
    <w:abstractNumId w:val="1"/>
  </w:num>
  <w:num w:numId="3">
    <w:abstractNumId w:val="8"/>
  </w:num>
  <w:num w:numId="4">
    <w:abstractNumId w:val="3"/>
  </w:num>
  <w:num w:numId="5">
    <w:abstractNumId w:val="9"/>
  </w:num>
  <w:num w:numId="6">
    <w:abstractNumId w:val="6"/>
  </w:num>
  <w:num w:numId="7">
    <w:abstractNumId w:val="2"/>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
  <w:docVars>
    <w:docVar w:name="__Grammarly_42____i" w:val="H4sIAAAAAAAEAKtWckksSQxILCpxzi/NK1GyMqwFAAEhoTITAAAA"/>
    <w:docVar w:name="__Grammarly_42___1" w:val="H4sIAAAAAAAEAKtWcslP9kxRslIyNDa0NLI0NDA2B0EzCzNjJR2l4NTi4sz8PJACo1oAT4dddiwAAAA="/>
  </w:docVars>
  <w:rsids>
    <w:rsidRoot w:val="00E17A36"/>
    <w:rsid w:val="00106137"/>
    <w:rsid w:val="00114565"/>
    <w:rsid w:val="001B5714"/>
    <w:rsid w:val="00217B66"/>
    <w:rsid w:val="0023203A"/>
    <w:rsid w:val="00296232"/>
    <w:rsid w:val="003E6A7C"/>
    <w:rsid w:val="004E59A4"/>
    <w:rsid w:val="00524E65"/>
    <w:rsid w:val="00684C59"/>
    <w:rsid w:val="00690CE5"/>
    <w:rsid w:val="006E5003"/>
    <w:rsid w:val="006F5535"/>
    <w:rsid w:val="006F5715"/>
    <w:rsid w:val="00813067"/>
    <w:rsid w:val="008B5EC5"/>
    <w:rsid w:val="00960412"/>
    <w:rsid w:val="0096624D"/>
    <w:rsid w:val="0098138B"/>
    <w:rsid w:val="00992281"/>
    <w:rsid w:val="009B4025"/>
    <w:rsid w:val="00A450CC"/>
    <w:rsid w:val="00A92F0C"/>
    <w:rsid w:val="00B11046"/>
    <w:rsid w:val="00B27DB9"/>
    <w:rsid w:val="00B413D3"/>
    <w:rsid w:val="00BB4BFE"/>
    <w:rsid w:val="00C30C4F"/>
    <w:rsid w:val="00C650E8"/>
    <w:rsid w:val="00CC5DC5"/>
    <w:rsid w:val="00D85276"/>
    <w:rsid w:val="00E17A36"/>
    <w:rsid w:val="00E928DB"/>
    <w:rsid w:val="00EE6632"/>
    <w:rsid w:val="00EF7203"/>
    <w:rsid w:val="00F36611"/>
    <w:rsid w:val="00F601F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6693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ru-RU"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style>
  <w:style w:type="paragraph" w:styleId="1">
    <w:name w:val="heading 1"/>
    <w:basedOn w:val="a0"/>
    <w:next w:val="a0"/>
    <w:pPr>
      <w:keepNext/>
      <w:spacing w:before="240" w:after="120"/>
      <w:ind w:left="720" w:hanging="360"/>
      <w:outlineLvl w:val="0"/>
    </w:pPr>
    <w:rPr>
      <w:rFonts w:ascii="Cambria" w:eastAsia="Cambria" w:hAnsi="Cambria" w:cs="Cambria"/>
      <w:b/>
    </w:rPr>
  </w:style>
  <w:style w:type="paragraph" w:styleId="2">
    <w:name w:val="heading 2"/>
    <w:basedOn w:val="a0"/>
    <w:next w:val="a0"/>
    <w:pPr>
      <w:keepNext/>
      <w:spacing w:before="120" w:after="60"/>
      <w:ind w:left="576" w:hanging="576"/>
      <w:outlineLvl w:val="1"/>
    </w:pPr>
    <w:rPr>
      <w:b/>
    </w:rPr>
  </w:style>
  <w:style w:type="paragraph" w:styleId="3">
    <w:name w:val="heading 3"/>
    <w:basedOn w:val="a0"/>
    <w:next w:val="a0"/>
    <w:pPr>
      <w:keepNext/>
      <w:spacing w:before="240" w:after="60"/>
      <w:ind w:left="720" w:hanging="720"/>
      <w:outlineLvl w:val="2"/>
    </w:pPr>
    <w:rPr>
      <w:rFonts w:ascii="Cambria" w:eastAsia="Cambria" w:hAnsi="Cambria" w:cs="Cambria"/>
      <w:b/>
      <w:sz w:val="26"/>
      <w:szCs w:val="26"/>
    </w:rPr>
  </w:style>
  <w:style w:type="paragraph" w:styleId="4">
    <w:name w:val="heading 4"/>
    <w:basedOn w:val="a0"/>
    <w:next w:val="a0"/>
    <w:pPr>
      <w:keepNext/>
      <w:spacing w:before="240" w:after="60"/>
      <w:ind w:left="864" w:hanging="864"/>
      <w:outlineLvl w:val="3"/>
    </w:pPr>
    <w:rPr>
      <w:rFonts w:ascii="Calibri" w:eastAsia="Calibri" w:hAnsi="Calibri" w:cs="Calibri"/>
      <w:b/>
      <w:sz w:val="28"/>
      <w:szCs w:val="28"/>
    </w:rPr>
  </w:style>
  <w:style w:type="paragraph" w:styleId="5">
    <w:name w:val="heading 5"/>
    <w:basedOn w:val="a0"/>
    <w:next w:val="a0"/>
    <w:pPr>
      <w:spacing w:before="240" w:after="60"/>
      <w:ind w:left="1008" w:hanging="1008"/>
      <w:outlineLvl w:val="4"/>
    </w:pPr>
    <w:rPr>
      <w:rFonts w:ascii="Calibri" w:eastAsia="Calibri" w:hAnsi="Calibri" w:cs="Calibri"/>
      <w:b/>
      <w:i/>
      <w:sz w:val="26"/>
      <w:szCs w:val="26"/>
    </w:rPr>
  </w:style>
  <w:style w:type="paragraph" w:styleId="6">
    <w:name w:val="heading 6"/>
    <w:basedOn w:val="a0"/>
    <w:next w:val="a0"/>
    <w:pPr>
      <w:spacing w:before="240" w:after="60"/>
      <w:ind w:left="1152" w:hanging="1152"/>
      <w:outlineLvl w:val="5"/>
    </w:pPr>
    <w:rPr>
      <w:rFonts w:ascii="Calibri" w:eastAsia="Calibri" w:hAnsi="Calibri" w:cs="Calibri"/>
      <w:b/>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Subtitle"/>
    <w:basedOn w:val="a0"/>
    <w:next w:val="a0"/>
    <w:pPr>
      <w:keepNext/>
      <w:keepLines/>
      <w:spacing w:before="360" w:after="80"/>
    </w:pPr>
    <w:rPr>
      <w:rFonts w:ascii="Georgia" w:eastAsia="Georgia" w:hAnsi="Georgia" w:cs="Georgia"/>
      <w:i/>
      <w:color w:val="666666"/>
      <w:sz w:val="48"/>
      <w:szCs w:val="48"/>
    </w:r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paragraph" w:styleId="a9">
    <w:name w:val="header"/>
    <w:basedOn w:val="a0"/>
    <w:link w:val="aa"/>
    <w:uiPriority w:val="99"/>
    <w:unhideWhenUsed/>
    <w:rsid w:val="00B413D3"/>
    <w:pPr>
      <w:tabs>
        <w:tab w:val="center" w:pos="4677"/>
        <w:tab w:val="right" w:pos="9355"/>
      </w:tabs>
    </w:pPr>
  </w:style>
  <w:style w:type="character" w:customStyle="1" w:styleId="aa">
    <w:name w:val="Верхний колонтитул Знак"/>
    <w:basedOn w:val="a1"/>
    <w:link w:val="a9"/>
    <w:uiPriority w:val="99"/>
    <w:rsid w:val="00B413D3"/>
  </w:style>
  <w:style w:type="paragraph" w:styleId="ab">
    <w:name w:val="footer"/>
    <w:basedOn w:val="a0"/>
    <w:link w:val="ac"/>
    <w:uiPriority w:val="99"/>
    <w:unhideWhenUsed/>
    <w:rsid w:val="00B413D3"/>
    <w:pPr>
      <w:tabs>
        <w:tab w:val="center" w:pos="4677"/>
        <w:tab w:val="right" w:pos="9355"/>
      </w:tabs>
    </w:pPr>
  </w:style>
  <w:style w:type="character" w:customStyle="1" w:styleId="ac">
    <w:name w:val="Нижний колонтитул Знак"/>
    <w:basedOn w:val="a1"/>
    <w:link w:val="ab"/>
    <w:uiPriority w:val="99"/>
    <w:rsid w:val="00B413D3"/>
  </w:style>
  <w:style w:type="paragraph" w:styleId="ad">
    <w:name w:val="Balloon Text"/>
    <w:basedOn w:val="a0"/>
    <w:link w:val="ae"/>
    <w:uiPriority w:val="99"/>
    <w:semiHidden/>
    <w:unhideWhenUsed/>
    <w:rsid w:val="00B413D3"/>
    <w:rPr>
      <w:rFonts w:ascii="Tahoma" w:hAnsi="Tahoma" w:cs="Tahoma"/>
      <w:sz w:val="16"/>
      <w:szCs w:val="16"/>
    </w:rPr>
  </w:style>
  <w:style w:type="character" w:customStyle="1" w:styleId="ae">
    <w:name w:val="Текст выноски Знак"/>
    <w:basedOn w:val="a1"/>
    <w:link w:val="ad"/>
    <w:uiPriority w:val="99"/>
    <w:semiHidden/>
    <w:rsid w:val="00B413D3"/>
    <w:rPr>
      <w:rFonts w:ascii="Tahoma" w:hAnsi="Tahoma" w:cs="Tahoma"/>
      <w:sz w:val="16"/>
      <w:szCs w:val="16"/>
    </w:rPr>
  </w:style>
  <w:style w:type="paragraph" w:customStyle="1" w:styleId="a">
    <w:name w:val="Маркированный."/>
    <w:basedOn w:val="a0"/>
    <w:rsid w:val="00EF7203"/>
    <w:pPr>
      <w:numPr>
        <w:numId w:val="8"/>
      </w:numPr>
      <w:ind w:left="1066" w:hanging="357"/>
    </w:pPr>
    <w:rPr>
      <w:rFonts w:eastAsia="Calibri"/>
      <w:szCs w:val="22"/>
      <w:lang w:eastAsia="en-US"/>
    </w:rPr>
  </w:style>
  <w:style w:type="character" w:styleId="af">
    <w:name w:val="annotation reference"/>
    <w:basedOn w:val="a1"/>
    <w:uiPriority w:val="99"/>
    <w:semiHidden/>
    <w:unhideWhenUsed/>
    <w:rsid w:val="00296232"/>
    <w:rPr>
      <w:sz w:val="16"/>
      <w:szCs w:val="16"/>
    </w:rPr>
  </w:style>
  <w:style w:type="paragraph" w:styleId="af0">
    <w:name w:val="annotation text"/>
    <w:basedOn w:val="a0"/>
    <w:link w:val="af1"/>
    <w:uiPriority w:val="99"/>
    <w:semiHidden/>
    <w:unhideWhenUsed/>
    <w:rsid w:val="00296232"/>
    <w:rPr>
      <w:sz w:val="20"/>
      <w:szCs w:val="20"/>
    </w:rPr>
  </w:style>
  <w:style w:type="character" w:customStyle="1" w:styleId="af1">
    <w:name w:val="Текст примечания Знак"/>
    <w:basedOn w:val="a1"/>
    <w:link w:val="af0"/>
    <w:uiPriority w:val="99"/>
    <w:semiHidden/>
    <w:rsid w:val="00296232"/>
    <w:rPr>
      <w:sz w:val="20"/>
      <w:szCs w:val="20"/>
    </w:rPr>
  </w:style>
  <w:style w:type="paragraph" w:styleId="af2">
    <w:name w:val="annotation subject"/>
    <w:basedOn w:val="af0"/>
    <w:next w:val="af0"/>
    <w:link w:val="af3"/>
    <w:uiPriority w:val="99"/>
    <w:semiHidden/>
    <w:unhideWhenUsed/>
    <w:rsid w:val="00296232"/>
    <w:rPr>
      <w:b/>
      <w:bCs/>
    </w:rPr>
  </w:style>
  <w:style w:type="character" w:customStyle="1" w:styleId="af3">
    <w:name w:val="Тема примечания Знак"/>
    <w:basedOn w:val="af1"/>
    <w:link w:val="af2"/>
    <w:uiPriority w:val="99"/>
    <w:semiHidden/>
    <w:rsid w:val="00296232"/>
    <w:rPr>
      <w:b/>
      <w:bCs/>
      <w:sz w:val="20"/>
      <w:szCs w:val="20"/>
    </w:rPr>
  </w:style>
  <w:style w:type="paragraph" w:styleId="af4">
    <w:name w:val="Revision"/>
    <w:hidden/>
    <w:uiPriority w:val="99"/>
    <w:semiHidden/>
    <w:rsid w:val="001B5714"/>
    <w:pPr>
      <w:ind w:firstLine="0"/>
    </w:pPr>
  </w:style>
  <w:style w:type="paragraph" w:styleId="af5">
    <w:name w:val="List Paragraph"/>
    <w:basedOn w:val="a0"/>
    <w:uiPriority w:val="34"/>
    <w:qFormat/>
    <w:rsid w:val="00D8527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ru-RU"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style>
  <w:style w:type="paragraph" w:styleId="1">
    <w:name w:val="heading 1"/>
    <w:basedOn w:val="a0"/>
    <w:next w:val="a0"/>
    <w:pPr>
      <w:keepNext/>
      <w:spacing w:before="240" w:after="120"/>
      <w:ind w:left="720" w:hanging="360"/>
      <w:outlineLvl w:val="0"/>
    </w:pPr>
    <w:rPr>
      <w:rFonts w:ascii="Cambria" w:eastAsia="Cambria" w:hAnsi="Cambria" w:cs="Cambria"/>
      <w:b/>
    </w:rPr>
  </w:style>
  <w:style w:type="paragraph" w:styleId="2">
    <w:name w:val="heading 2"/>
    <w:basedOn w:val="a0"/>
    <w:next w:val="a0"/>
    <w:pPr>
      <w:keepNext/>
      <w:spacing w:before="120" w:after="60"/>
      <w:ind w:left="576" w:hanging="576"/>
      <w:outlineLvl w:val="1"/>
    </w:pPr>
    <w:rPr>
      <w:b/>
    </w:rPr>
  </w:style>
  <w:style w:type="paragraph" w:styleId="3">
    <w:name w:val="heading 3"/>
    <w:basedOn w:val="a0"/>
    <w:next w:val="a0"/>
    <w:pPr>
      <w:keepNext/>
      <w:spacing w:before="240" w:after="60"/>
      <w:ind w:left="720" w:hanging="720"/>
      <w:outlineLvl w:val="2"/>
    </w:pPr>
    <w:rPr>
      <w:rFonts w:ascii="Cambria" w:eastAsia="Cambria" w:hAnsi="Cambria" w:cs="Cambria"/>
      <w:b/>
      <w:sz w:val="26"/>
      <w:szCs w:val="26"/>
    </w:rPr>
  </w:style>
  <w:style w:type="paragraph" w:styleId="4">
    <w:name w:val="heading 4"/>
    <w:basedOn w:val="a0"/>
    <w:next w:val="a0"/>
    <w:pPr>
      <w:keepNext/>
      <w:spacing w:before="240" w:after="60"/>
      <w:ind w:left="864" w:hanging="864"/>
      <w:outlineLvl w:val="3"/>
    </w:pPr>
    <w:rPr>
      <w:rFonts w:ascii="Calibri" w:eastAsia="Calibri" w:hAnsi="Calibri" w:cs="Calibri"/>
      <w:b/>
      <w:sz w:val="28"/>
      <w:szCs w:val="28"/>
    </w:rPr>
  </w:style>
  <w:style w:type="paragraph" w:styleId="5">
    <w:name w:val="heading 5"/>
    <w:basedOn w:val="a0"/>
    <w:next w:val="a0"/>
    <w:pPr>
      <w:spacing w:before="240" w:after="60"/>
      <w:ind w:left="1008" w:hanging="1008"/>
      <w:outlineLvl w:val="4"/>
    </w:pPr>
    <w:rPr>
      <w:rFonts w:ascii="Calibri" w:eastAsia="Calibri" w:hAnsi="Calibri" w:cs="Calibri"/>
      <w:b/>
      <w:i/>
      <w:sz w:val="26"/>
      <w:szCs w:val="26"/>
    </w:rPr>
  </w:style>
  <w:style w:type="paragraph" w:styleId="6">
    <w:name w:val="heading 6"/>
    <w:basedOn w:val="a0"/>
    <w:next w:val="a0"/>
    <w:pPr>
      <w:spacing w:before="240" w:after="60"/>
      <w:ind w:left="1152" w:hanging="1152"/>
      <w:outlineLvl w:val="5"/>
    </w:pPr>
    <w:rPr>
      <w:rFonts w:ascii="Calibri" w:eastAsia="Calibri" w:hAnsi="Calibri" w:cs="Calibri"/>
      <w:b/>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paragraph" w:styleId="a5">
    <w:name w:val="Subtitle"/>
    <w:basedOn w:val="a0"/>
    <w:next w:val="a0"/>
    <w:pPr>
      <w:keepNext/>
      <w:keepLines/>
      <w:spacing w:before="360" w:after="80"/>
    </w:pPr>
    <w:rPr>
      <w:rFonts w:ascii="Georgia" w:eastAsia="Georgia" w:hAnsi="Georgia" w:cs="Georgia"/>
      <w:i/>
      <w:color w:val="666666"/>
      <w:sz w:val="48"/>
      <w:szCs w:val="48"/>
    </w:r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paragraph" w:styleId="a9">
    <w:name w:val="header"/>
    <w:basedOn w:val="a0"/>
    <w:link w:val="aa"/>
    <w:uiPriority w:val="99"/>
    <w:unhideWhenUsed/>
    <w:rsid w:val="00B413D3"/>
    <w:pPr>
      <w:tabs>
        <w:tab w:val="center" w:pos="4677"/>
        <w:tab w:val="right" w:pos="9355"/>
      </w:tabs>
    </w:pPr>
  </w:style>
  <w:style w:type="character" w:customStyle="1" w:styleId="aa">
    <w:name w:val="Верхний колонтитул Знак"/>
    <w:basedOn w:val="a1"/>
    <w:link w:val="a9"/>
    <w:uiPriority w:val="99"/>
    <w:rsid w:val="00B413D3"/>
  </w:style>
  <w:style w:type="paragraph" w:styleId="ab">
    <w:name w:val="footer"/>
    <w:basedOn w:val="a0"/>
    <w:link w:val="ac"/>
    <w:uiPriority w:val="99"/>
    <w:unhideWhenUsed/>
    <w:rsid w:val="00B413D3"/>
    <w:pPr>
      <w:tabs>
        <w:tab w:val="center" w:pos="4677"/>
        <w:tab w:val="right" w:pos="9355"/>
      </w:tabs>
    </w:pPr>
  </w:style>
  <w:style w:type="character" w:customStyle="1" w:styleId="ac">
    <w:name w:val="Нижний колонтитул Знак"/>
    <w:basedOn w:val="a1"/>
    <w:link w:val="ab"/>
    <w:uiPriority w:val="99"/>
    <w:rsid w:val="00B413D3"/>
  </w:style>
  <w:style w:type="paragraph" w:styleId="ad">
    <w:name w:val="Balloon Text"/>
    <w:basedOn w:val="a0"/>
    <w:link w:val="ae"/>
    <w:uiPriority w:val="99"/>
    <w:semiHidden/>
    <w:unhideWhenUsed/>
    <w:rsid w:val="00B413D3"/>
    <w:rPr>
      <w:rFonts w:ascii="Tahoma" w:hAnsi="Tahoma" w:cs="Tahoma"/>
      <w:sz w:val="16"/>
      <w:szCs w:val="16"/>
    </w:rPr>
  </w:style>
  <w:style w:type="character" w:customStyle="1" w:styleId="ae">
    <w:name w:val="Текст выноски Знак"/>
    <w:basedOn w:val="a1"/>
    <w:link w:val="ad"/>
    <w:uiPriority w:val="99"/>
    <w:semiHidden/>
    <w:rsid w:val="00B413D3"/>
    <w:rPr>
      <w:rFonts w:ascii="Tahoma" w:hAnsi="Tahoma" w:cs="Tahoma"/>
      <w:sz w:val="16"/>
      <w:szCs w:val="16"/>
    </w:rPr>
  </w:style>
  <w:style w:type="paragraph" w:customStyle="1" w:styleId="a">
    <w:name w:val="Маркированный."/>
    <w:basedOn w:val="a0"/>
    <w:rsid w:val="00EF7203"/>
    <w:pPr>
      <w:numPr>
        <w:numId w:val="8"/>
      </w:numPr>
      <w:ind w:left="1066" w:hanging="357"/>
    </w:pPr>
    <w:rPr>
      <w:rFonts w:eastAsia="Calibri"/>
      <w:szCs w:val="22"/>
      <w:lang w:eastAsia="en-US"/>
    </w:rPr>
  </w:style>
  <w:style w:type="character" w:styleId="af">
    <w:name w:val="annotation reference"/>
    <w:basedOn w:val="a1"/>
    <w:uiPriority w:val="99"/>
    <w:semiHidden/>
    <w:unhideWhenUsed/>
    <w:rsid w:val="00296232"/>
    <w:rPr>
      <w:sz w:val="16"/>
      <w:szCs w:val="16"/>
    </w:rPr>
  </w:style>
  <w:style w:type="paragraph" w:styleId="af0">
    <w:name w:val="annotation text"/>
    <w:basedOn w:val="a0"/>
    <w:link w:val="af1"/>
    <w:uiPriority w:val="99"/>
    <w:semiHidden/>
    <w:unhideWhenUsed/>
    <w:rsid w:val="00296232"/>
    <w:rPr>
      <w:sz w:val="20"/>
      <w:szCs w:val="20"/>
    </w:rPr>
  </w:style>
  <w:style w:type="character" w:customStyle="1" w:styleId="af1">
    <w:name w:val="Текст примечания Знак"/>
    <w:basedOn w:val="a1"/>
    <w:link w:val="af0"/>
    <w:uiPriority w:val="99"/>
    <w:semiHidden/>
    <w:rsid w:val="00296232"/>
    <w:rPr>
      <w:sz w:val="20"/>
      <w:szCs w:val="20"/>
    </w:rPr>
  </w:style>
  <w:style w:type="paragraph" w:styleId="af2">
    <w:name w:val="annotation subject"/>
    <w:basedOn w:val="af0"/>
    <w:next w:val="af0"/>
    <w:link w:val="af3"/>
    <w:uiPriority w:val="99"/>
    <w:semiHidden/>
    <w:unhideWhenUsed/>
    <w:rsid w:val="00296232"/>
    <w:rPr>
      <w:b/>
      <w:bCs/>
    </w:rPr>
  </w:style>
  <w:style w:type="character" w:customStyle="1" w:styleId="af3">
    <w:name w:val="Тема примечания Знак"/>
    <w:basedOn w:val="af1"/>
    <w:link w:val="af2"/>
    <w:uiPriority w:val="99"/>
    <w:semiHidden/>
    <w:rsid w:val="00296232"/>
    <w:rPr>
      <w:b/>
      <w:bCs/>
      <w:sz w:val="20"/>
      <w:szCs w:val="20"/>
    </w:rPr>
  </w:style>
  <w:style w:type="paragraph" w:styleId="af4">
    <w:name w:val="Revision"/>
    <w:hidden/>
    <w:uiPriority w:val="99"/>
    <w:semiHidden/>
    <w:rsid w:val="001B5714"/>
    <w:pPr>
      <w:ind w:firstLine="0"/>
    </w:pPr>
  </w:style>
  <w:style w:type="paragraph" w:styleId="af5">
    <w:name w:val="List Paragraph"/>
    <w:basedOn w:val="a0"/>
    <w:uiPriority w:val="34"/>
    <w:qFormat/>
    <w:rsid w:val="00D85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3371">
      <w:bodyDiv w:val="1"/>
      <w:marLeft w:val="0"/>
      <w:marRight w:val="0"/>
      <w:marTop w:val="0"/>
      <w:marBottom w:val="0"/>
      <w:divBdr>
        <w:top w:val="none" w:sz="0" w:space="0" w:color="auto"/>
        <w:left w:val="none" w:sz="0" w:space="0" w:color="auto"/>
        <w:bottom w:val="none" w:sz="0" w:space="0" w:color="auto"/>
        <w:right w:val="none" w:sz="0" w:space="0" w:color="auto"/>
      </w:divBdr>
    </w:div>
    <w:div w:id="902179968">
      <w:bodyDiv w:val="1"/>
      <w:marLeft w:val="0"/>
      <w:marRight w:val="0"/>
      <w:marTop w:val="0"/>
      <w:marBottom w:val="0"/>
      <w:divBdr>
        <w:top w:val="none" w:sz="0" w:space="0" w:color="auto"/>
        <w:left w:val="none" w:sz="0" w:space="0" w:color="auto"/>
        <w:bottom w:val="none" w:sz="0" w:space="0" w:color="auto"/>
        <w:right w:val="none" w:sz="0" w:space="0" w:color="auto"/>
      </w:divBdr>
    </w:div>
    <w:div w:id="1530415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13D24-95A4-4BAC-84F4-6719DC36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3399</Words>
  <Characters>19378</Characters>
  <Application>Microsoft Office Word</Application>
  <DocSecurity>0</DocSecurity>
  <Lines>161</Lines>
  <Paragraphs>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Канонир Татьяна Николаевна</dc:creator>
  <cp:lastModifiedBy>Дерзкова</cp:lastModifiedBy>
  <cp:revision>8</cp:revision>
  <dcterms:created xsi:type="dcterms:W3CDTF">2019-01-25T17:21:00Z</dcterms:created>
  <dcterms:modified xsi:type="dcterms:W3CDTF">2019-01-28T11:37:00Z</dcterms:modified>
</cp:coreProperties>
</file>