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E" w:rsidRPr="00DC707D" w:rsidRDefault="00B51BFE" w:rsidP="00DA29B2">
      <w:pPr>
        <w:jc w:val="center"/>
      </w:pPr>
    </w:p>
    <w:p w:rsidR="00B51BFE" w:rsidRPr="00DC707D" w:rsidRDefault="00B51BFE" w:rsidP="00DA29B2">
      <w:pPr>
        <w:jc w:val="center"/>
      </w:pPr>
    </w:p>
    <w:p w:rsidR="00B51BFE" w:rsidRDefault="00B51BFE" w:rsidP="00DA29B2">
      <w:pPr>
        <w:jc w:val="center"/>
        <w:rPr>
          <w:sz w:val="28"/>
        </w:rPr>
      </w:pPr>
    </w:p>
    <w:p w:rsidR="003F6514" w:rsidRDefault="003F6514" w:rsidP="00DA29B2">
      <w:pPr>
        <w:jc w:val="center"/>
        <w:rPr>
          <w:sz w:val="28"/>
        </w:rPr>
      </w:pPr>
    </w:p>
    <w:p w:rsidR="00B51BFE" w:rsidRDefault="00B51BFE" w:rsidP="00DA29B2">
      <w:pPr>
        <w:jc w:val="center"/>
        <w:rPr>
          <w:sz w:val="28"/>
        </w:rPr>
      </w:pPr>
    </w:p>
    <w:p w:rsidR="003F6514" w:rsidRDefault="003F6514" w:rsidP="00DA29B2">
      <w:pPr>
        <w:jc w:val="center"/>
        <w:rPr>
          <w:sz w:val="28"/>
        </w:rPr>
      </w:pPr>
    </w:p>
    <w:p w:rsidR="003F6514" w:rsidRPr="00DC707D" w:rsidRDefault="003F6514" w:rsidP="00DA29B2">
      <w:pPr>
        <w:jc w:val="center"/>
        <w:rPr>
          <w:sz w:val="28"/>
        </w:rPr>
      </w:pPr>
    </w:p>
    <w:p w:rsidR="00B51BFE" w:rsidRPr="00DC707D" w:rsidRDefault="00050BA0" w:rsidP="00101B4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B51BFE" w:rsidRPr="00DC707D">
        <w:rPr>
          <w:b/>
          <w:sz w:val="28"/>
        </w:rPr>
        <w:t xml:space="preserve">рограмма дисциплины  </w:t>
      </w:r>
      <w:r w:rsidR="00B51BFE" w:rsidRPr="00DC707D">
        <w:rPr>
          <w:b/>
          <w:sz w:val="28"/>
        </w:rPr>
        <w:br/>
        <w:t>«Современные исследования в корпоративных финансах»</w:t>
      </w:r>
      <w:r w:rsidR="00B51BFE" w:rsidRPr="00DC707D">
        <w:rPr>
          <w:b/>
          <w:sz w:val="28"/>
        </w:rPr>
        <w:fldChar w:fldCharType="begin"/>
      </w:r>
      <w:r w:rsidR="00B51BFE" w:rsidRPr="00DC707D">
        <w:rPr>
          <w:b/>
          <w:sz w:val="28"/>
        </w:rPr>
        <w:instrText xml:space="preserve"> FILLIN   \* MERGEFORMAT </w:instrText>
      </w:r>
      <w:r w:rsidR="00B51BFE" w:rsidRPr="00DC707D">
        <w:rPr>
          <w:b/>
          <w:sz w:val="28"/>
        </w:rPr>
        <w:fldChar w:fldCharType="end"/>
      </w:r>
    </w:p>
    <w:p w:rsidR="00B51BFE" w:rsidRPr="00DC707D" w:rsidRDefault="00B51BFE" w:rsidP="00DA29B2">
      <w:pPr>
        <w:ind w:firstLine="0"/>
      </w:pPr>
    </w:p>
    <w:p w:rsidR="00B51BFE" w:rsidRPr="00DC707D" w:rsidRDefault="00B51BFE" w:rsidP="00DA29B2">
      <w:pPr>
        <w:ind w:firstLine="0"/>
      </w:pPr>
      <w:r w:rsidRPr="00DC707D">
        <w:fldChar w:fldCharType="begin"/>
      </w:r>
      <w:r w:rsidRPr="00DC707D">
        <w:instrText xml:space="preserve"> AUTOTEXT  " Простая надпись" </w:instrText>
      </w:r>
      <w:r w:rsidRPr="00DC707D">
        <w:fldChar w:fldCharType="end"/>
      </w:r>
    </w:p>
    <w:p w:rsidR="00B51BFE" w:rsidRPr="00DC707D" w:rsidRDefault="00B51BFE" w:rsidP="006966BC">
      <w:pPr>
        <w:ind w:left="709" w:firstLine="0"/>
        <w:jc w:val="center"/>
        <w:rPr>
          <w:sz w:val="22"/>
          <w:lang w:eastAsia="ru-RU"/>
        </w:rPr>
      </w:pPr>
      <w:r w:rsidRPr="00DC707D">
        <w:rPr>
          <w:sz w:val="22"/>
          <w:lang w:eastAsia="ru-RU"/>
        </w:rPr>
        <w:t xml:space="preserve">для направления </w:t>
      </w:r>
      <w:r w:rsidRPr="00DC707D">
        <w:rPr>
          <w:szCs w:val="24"/>
        </w:rPr>
        <w:t xml:space="preserve">38.06.01 </w:t>
      </w:r>
      <w:r w:rsidRPr="00DC707D">
        <w:rPr>
          <w:sz w:val="22"/>
          <w:lang w:eastAsia="ru-RU"/>
        </w:rPr>
        <w:t xml:space="preserve"> «Экономика», </w:t>
      </w:r>
    </w:p>
    <w:p w:rsidR="00B51BFE" w:rsidRPr="00DC707D" w:rsidRDefault="00B51BFE" w:rsidP="006966BC">
      <w:pPr>
        <w:ind w:left="709" w:firstLine="0"/>
        <w:jc w:val="center"/>
        <w:rPr>
          <w:sz w:val="22"/>
          <w:lang w:eastAsia="ru-RU"/>
        </w:rPr>
      </w:pPr>
      <w:r w:rsidRPr="00DC707D">
        <w:rPr>
          <w:sz w:val="22"/>
          <w:lang w:eastAsia="ru-RU"/>
        </w:rPr>
        <w:t>профили</w:t>
      </w:r>
      <w:r w:rsidR="00C34B8C">
        <w:rPr>
          <w:sz w:val="22"/>
          <w:lang w:eastAsia="ru-RU"/>
        </w:rPr>
        <w:t xml:space="preserve"> </w:t>
      </w:r>
      <w:r w:rsidRPr="00DC707D">
        <w:rPr>
          <w:sz w:val="22"/>
          <w:lang w:eastAsia="ru-RU"/>
        </w:rPr>
        <w:t xml:space="preserve"> </w:t>
      </w:r>
      <w:r w:rsidRPr="00DC707D">
        <w:t>«Экономика и управление народным хозяйством</w:t>
      </w:r>
      <w:r w:rsidR="00C34B8C">
        <w:t xml:space="preserve">         </w:t>
      </w:r>
      <w:r w:rsidRPr="00DC707D"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«Бухгалтерский учет, статистика», «Математические и инструментальные методы экономики», «Мировая экономика»  </w:t>
      </w:r>
      <w:r w:rsidRPr="00DC707D">
        <w:rPr>
          <w:sz w:val="22"/>
          <w:lang w:eastAsia="ru-RU"/>
        </w:rPr>
        <w:t xml:space="preserve">  </w:t>
      </w:r>
    </w:p>
    <w:p w:rsidR="00B51BFE" w:rsidRPr="00DC707D" w:rsidRDefault="00B51BFE" w:rsidP="006966BC">
      <w:pPr>
        <w:ind w:left="709" w:firstLine="0"/>
        <w:jc w:val="center"/>
        <w:rPr>
          <w:sz w:val="22"/>
          <w:lang w:eastAsia="ru-RU"/>
        </w:rPr>
      </w:pPr>
      <w:r w:rsidRPr="00DC707D">
        <w:rPr>
          <w:sz w:val="22"/>
          <w:lang w:eastAsia="ru-RU"/>
        </w:rPr>
        <w:t>подготовки научно-педагогических кадров в аспирантуре</w:t>
      </w:r>
    </w:p>
    <w:p w:rsidR="00B51BFE" w:rsidRPr="00DC707D" w:rsidRDefault="00B51BFE" w:rsidP="00DA29B2">
      <w:pPr>
        <w:jc w:val="center"/>
      </w:pPr>
    </w:p>
    <w:p w:rsidR="00B51BFE" w:rsidRPr="00DC707D" w:rsidRDefault="00B51BFE" w:rsidP="00DA29B2">
      <w:pPr>
        <w:jc w:val="center"/>
      </w:pPr>
    </w:p>
    <w:p w:rsidR="00B51BFE" w:rsidRPr="00DC707D" w:rsidRDefault="00B51BFE" w:rsidP="00DA29B2">
      <w:pPr>
        <w:jc w:val="center"/>
      </w:pPr>
    </w:p>
    <w:p w:rsidR="00B51BFE" w:rsidRPr="00DC707D" w:rsidRDefault="00B51BFE" w:rsidP="00DA29B2">
      <w:pPr>
        <w:jc w:val="center"/>
      </w:pPr>
    </w:p>
    <w:p w:rsidR="00B51BFE" w:rsidRPr="00DC707D" w:rsidRDefault="00B51BFE" w:rsidP="002D0184">
      <w:pPr>
        <w:ind w:left="709" w:firstLine="0"/>
      </w:pPr>
      <w:r w:rsidRPr="00DC707D">
        <w:t>Авторы программы:</w:t>
      </w:r>
    </w:p>
    <w:p w:rsidR="00B51BFE" w:rsidRDefault="00B51BFE" w:rsidP="008A33C1">
      <w:pPr>
        <w:ind w:left="709" w:firstLine="0"/>
        <w:rPr>
          <w:i/>
        </w:rPr>
      </w:pPr>
      <w:r w:rsidRPr="00DC707D">
        <w:rPr>
          <w:i/>
        </w:rPr>
        <w:t xml:space="preserve">Ивашковская И.В, д.э.н., </w:t>
      </w:r>
      <w:r w:rsidR="00050BA0">
        <w:rPr>
          <w:i/>
        </w:rPr>
        <w:t>профессор департамента финансов</w:t>
      </w:r>
    </w:p>
    <w:p w:rsidR="00050BA0" w:rsidRPr="00DC707D" w:rsidRDefault="00050BA0" w:rsidP="008A33C1">
      <w:pPr>
        <w:ind w:left="709" w:firstLine="0"/>
        <w:rPr>
          <w:i/>
        </w:rPr>
      </w:pPr>
      <w:hyperlink r:id="rId9" w:history="1">
        <w:r>
          <w:rPr>
            <w:rStyle w:val="ad"/>
            <w:color w:val="D2270B"/>
            <w:sz w:val="21"/>
            <w:szCs w:val="21"/>
            <w:shd w:val="clear" w:color="auto" w:fill="FFFFFF"/>
          </w:rPr>
          <w:t>iivashkovskaja@hse.ru</w:t>
        </w:r>
      </w:hyperlink>
    </w:p>
    <w:p w:rsidR="00050BA0" w:rsidRDefault="00050BA0" w:rsidP="00101B4E">
      <w:pPr>
        <w:ind w:left="709" w:firstLine="0"/>
        <w:rPr>
          <w:i/>
        </w:rPr>
      </w:pPr>
      <w:r>
        <w:rPr>
          <w:i/>
        </w:rPr>
        <w:t>Степанова А.Н., к.э.н., доцент департамента финансов</w:t>
      </w:r>
    </w:p>
    <w:p w:rsidR="00B51BFE" w:rsidRPr="00DC707D" w:rsidRDefault="00B51BFE" w:rsidP="00101B4E">
      <w:pPr>
        <w:ind w:left="709" w:firstLine="0"/>
        <w:rPr>
          <w:i/>
        </w:rPr>
      </w:pPr>
      <w:r w:rsidRPr="00DC707D">
        <w:rPr>
          <w:i/>
          <w:lang w:val="en-US"/>
        </w:rPr>
        <w:t>anstepanova</w:t>
      </w:r>
      <w:r w:rsidRPr="00DC707D">
        <w:rPr>
          <w:i/>
        </w:rPr>
        <w:t>@</w:t>
      </w:r>
      <w:r w:rsidRPr="00DC707D">
        <w:rPr>
          <w:i/>
          <w:lang w:val="en-US"/>
        </w:rPr>
        <w:t>hse</w:t>
      </w:r>
      <w:r w:rsidRPr="00DC707D">
        <w:rPr>
          <w:i/>
        </w:rPr>
        <w:t>.</w:t>
      </w:r>
      <w:r w:rsidRPr="00DC707D">
        <w:rPr>
          <w:i/>
          <w:lang w:val="en-US"/>
        </w:rPr>
        <w:t>ru</w:t>
      </w:r>
    </w:p>
    <w:p w:rsidR="00B51BFE" w:rsidRPr="00DC707D" w:rsidRDefault="00B51BFE" w:rsidP="008A33C1">
      <w:pPr>
        <w:ind w:left="709" w:firstLine="0"/>
      </w:pPr>
      <w:r w:rsidRPr="00DC707D">
        <w:t xml:space="preserve"> </w:t>
      </w:r>
    </w:p>
    <w:p w:rsidR="00B51BFE" w:rsidRPr="00DC707D" w:rsidRDefault="00B51BFE" w:rsidP="00DA29B2"/>
    <w:p w:rsidR="00B51BFE" w:rsidRPr="00DC707D" w:rsidRDefault="00B51BFE" w:rsidP="00DA29B2"/>
    <w:p w:rsidR="00B51BFE" w:rsidRPr="00DC707D" w:rsidRDefault="00B51BFE" w:rsidP="000F5538">
      <w:pPr>
        <w:ind w:left="709" w:firstLine="0"/>
        <w:rPr>
          <w:sz w:val="22"/>
        </w:rPr>
      </w:pPr>
      <w:r w:rsidRPr="00DC707D">
        <w:rPr>
          <w:sz w:val="22"/>
        </w:rPr>
        <w:t xml:space="preserve">Согласовано Академическим советом аспирантской школы по экономике </w:t>
      </w:r>
    </w:p>
    <w:p w:rsidR="00B51BFE" w:rsidRPr="00DC707D" w:rsidRDefault="00C34B8C" w:rsidP="000F5538">
      <w:pPr>
        <w:ind w:left="709" w:firstLine="0"/>
        <w:rPr>
          <w:sz w:val="22"/>
        </w:rPr>
      </w:pPr>
      <w:r>
        <w:rPr>
          <w:sz w:val="22"/>
        </w:rPr>
        <w:t>«2</w:t>
      </w:r>
      <w:r w:rsidR="0057545A">
        <w:rPr>
          <w:sz w:val="22"/>
        </w:rPr>
        <w:t>0</w:t>
      </w:r>
      <w:r w:rsidR="00B51BFE" w:rsidRPr="00DC707D">
        <w:rPr>
          <w:sz w:val="22"/>
        </w:rPr>
        <w:t xml:space="preserve">» </w:t>
      </w:r>
      <w:r w:rsidR="0057545A">
        <w:rPr>
          <w:sz w:val="22"/>
        </w:rPr>
        <w:t>окт</w:t>
      </w:r>
      <w:r>
        <w:rPr>
          <w:sz w:val="22"/>
        </w:rPr>
        <w:t>яб</w:t>
      </w:r>
      <w:r w:rsidR="00B51BFE" w:rsidRPr="00DC707D">
        <w:rPr>
          <w:sz w:val="22"/>
        </w:rPr>
        <w:t>ря 201</w:t>
      </w:r>
      <w:r w:rsidR="0057545A">
        <w:rPr>
          <w:sz w:val="22"/>
        </w:rPr>
        <w:t>6</w:t>
      </w:r>
      <w:r>
        <w:rPr>
          <w:sz w:val="22"/>
        </w:rPr>
        <w:t xml:space="preserve"> г.,  протокол № </w:t>
      </w:r>
      <w:r w:rsidR="0057545A">
        <w:rPr>
          <w:sz w:val="22"/>
        </w:rPr>
        <w:t>26</w:t>
      </w:r>
    </w:p>
    <w:p w:rsidR="00B51BFE" w:rsidRPr="00DC707D" w:rsidRDefault="00B51BFE" w:rsidP="002D0184">
      <w:pPr>
        <w:ind w:left="709" w:firstLine="0"/>
        <w:rPr>
          <w:sz w:val="22"/>
        </w:rPr>
      </w:pPr>
    </w:p>
    <w:p w:rsidR="00B51BFE" w:rsidRPr="00DC707D" w:rsidRDefault="00B51BFE" w:rsidP="002D0184">
      <w:pPr>
        <w:ind w:left="709" w:firstLine="0"/>
        <w:rPr>
          <w:sz w:val="22"/>
        </w:rPr>
      </w:pPr>
    </w:p>
    <w:p w:rsidR="00B51BFE" w:rsidRPr="00DC707D" w:rsidRDefault="00B51BFE" w:rsidP="00DA29B2"/>
    <w:p w:rsidR="00B51BFE" w:rsidRPr="00DC707D" w:rsidRDefault="00B51BFE" w:rsidP="00DA29B2"/>
    <w:p w:rsidR="00B51BFE" w:rsidRDefault="00B51BFE" w:rsidP="00DA29B2"/>
    <w:p w:rsidR="00B51BFE" w:rsidRDefault="00B51BFE" w:rsidP="00DA29B2"/>
    <w:p w:rsidR="00B51BFE" w:rsidRDefault="00B51BFE" w:rsidP="00DA29B2"/>
    <w:p w:rsidR="00B51BFE" w:rsidRDefault="00B51BFE" w:rsidP="00DA29B2"/>
    <w:p w:rsidR="00B51BFE" w:rsidRDefault="00B51BFE" w:rsidP="00DA29B2"/>
    <w:p w:rsidR="00B51BFE" w:rsidRDefault="00B51BFE" w:rsidP="00DA29B2"/>
    <w:p w:rsidR="00B51BFE" w:rsidRPr="00DC707D" w:rsidRDefault="00B51BFE" w:rsidP="00DA29B2"/>
    <w:p w:rsidR="00B51BFE" w:rsidRPr="00DC707D" w:rsidRDefault="00B51BFE" w:rsidP="00DA29B2"/>
    <w:p w:rsidR="00B51BFE" w:rsidRPr="00DC707D" w:rsidRDefault="00B51BFE" w:rsidP="00DA29B2"/>
    <w:p w:rsidR="00B51BFE" w:rsidRPr="00DC707D" w:rsidRDefault="00C34B8C" w:rsidP="00DA29B2">
      <w:pPr>
        <w:jc w:val="center"/>
      </w:pPr>
      <w:r>
        <w:t>Москва - 201</w:t>
      </w:r>
      <w:r w:rsidR="0057545A">
        <w:t>6</w:t>
      </w:r>
    </w:p>
    <w:p w:rsidR="00B51BFE" w:rsidRPr="00DC707D" w:rsidRDefault="00B51BFE" w:rsidP="00DA29B2"/>
    <w:p w:rsidR="00B51BFE" w:rsidRPr="00DC707D" w:rsidRDefault="00B51BFE" w:rsidP="00371906">
      <w:pPr>
        <w:ind w:left="432" w:firstLine="0"/>
        <w:jc w:val="both"/>
        <w:rPr>
          <w:i/>
          <w:sz w:val="20"/>
          <w:szCs w:val="20"/>
        </w:rPr>
      </w:pPr>
      <w:r w:rsidRPr="00DC707D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B51BFE" w:rsidRPr="00050BA0" w:rsidRDefault="00B51BFE" w:rsidP="00050BA0">
      <w:pPr>
        <w:pStyle w:val="1"/>
      </w:pPr>
      <w:r w:rsidRPr="00DC707D">
        <w:br w:type="page"/>
      </w:r>
      <w:r w:rsidRPr="00050BA0">
        <w:lastRenderedPageBreak/>
        <w:t>Область применения и нормативные ссылки</w:t>
      </w:r>
    </w:p>
    <w:p w:rsidR="00B51BFE" w:rsidRPr="00DC707D" w:rsidRDefault="00B51BFE" w:rsidP="00DC707D">
      <w:pPr>
        <w:ind w:firstLine="567"/>
        <w:jc w:val="both"/>
      </w:pPr>
      <w:r w:rsidRPr="00DC707D">
        <w:t xml:space="preserve">Настоящая программа учебной дисциплины устанавливает минимальные требования к знаниям и умениям аспиранта  по направлению подготовки </w:t>
      </w:r>
      <w:r w:rsidRPr="00DC707D">
        <w:rPr>
          <w:szCs w:val="24"/>
        </w:rPr>
        <w:t>38.06.01</w:t>
      </w:r>
      <w:r w:rsidRPr="00DC707D">
        <w:t>, профили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«Бухгалтерский учет, статистика», «Математические и инструментальные методы экономики», «Мировая экономика»  и определяет содержание и виды учебных занятий и отчетности.</w:t>
      </w:r>
    </w:p>
    <w:p w:rsidR="00B51BFE" w:rsidRPr="00DC707D" w:rsidRDefault="00B51BFE" w:rsidP="00DC707D">
      <w:pPr>
        <w:ind w:firstLine="567"/>
        <w:jc w:val="both"/>
      </w:pPr>
      <w:r w:rsidRPr="00DC707D">
        <w:t xml:space="preserve">Программа предназначена для преподавателей, ведущих данную дисциплину и аспирантов направления </w:t>
      </w:r>
      <w:r w:rsidRPr="00DC707D">
        <w:rPr>
          <w:szCs w:val="24"/>
        </w:rPr>
        <w:t>38.06.01 «Экономика»</w:t>
      </w:r>
      <w:r w:rsidRPr="00DC707D">
        <w:t>, профили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«Бухгалтерский учет, статистика», «Математические и инструментальные методы экономики», «Мировая экономика».</w:t>
      </w:r>
    </w:p>
    <w:p w:rsidR="00B51BFE" w:rsidRPr="00DC707D" w:rsidRDefault="00B51BFE" w:rsidP="00DC707D">
      <w:pPr>
        <w:ind w:firstLine="360"/>
        <w:jc w:val="both"/>
      </w:pPr>
      <w:r w:rsidRPr="00DC707D">
        <w:t xml:space="preserve">Программа разработана в соответствии </w:t>
      </w:r>
      <w:r w:rsidRPr="00DC707D">
        <w:rPr>
          <w:lang w:val="en-US"/>
        </w:rPr>
        <w:t>c</w:t>
      </w:r>
      <w:r w:rsidRPr="00DC707D">
        <w:t xml:space="preserve">: </w:t>
      </w:r>
    </w:p>
    <w:p w:rsidR="00B51BFE" w:rsidRPr="00DC707D" w:rsidRDefault="00B51BFE" w:rsidP="00DC707D">
      <w:pPr>
        <w:pStyle w:val="a1"/>
        <w:tabs>
          <w:tab w:val="left" w:pos="1134"/>
        </w:tabs>
        <w:ind w:left="0" w:firstLine="567"/>
        <w:jc w:val="both"/>
      </w:pPr>
      <w:r w:rsidRPr="00DC707D">
        <w:t>Образовательным стандартом НИУ ВШЭ;</w:t>
      </w:r>
    </w:p>
    <w:p w:rsidR="00B51BFE" w:rsidRPr="00DC707D" w:rsidRDefault="00B51BFE" w:rsidP="00DC707D">
      <w:pPr>
        <w:pStyle w:val="a1"/>
        <w:tabs>
          <w:tab w:val="left" w:pos="1134"/>
        </w:tabs>
        <w:ind w:left="0" w:firstLine="567"/>
        <w:jc w:val="both"/>
      </w:pPr>
      <w:r w:rsidRPr="00DC707D">
        <w:t xml:space="preserve">Учебным планом подготовки аспирантов по направлению </w:t>
      </w:r>
      <w:r w:rsidRPr="00DC707D">
        <w:rPr>
          <w:szCs w:val="24"/>
        </w:rPr>
        <w:t>38.06.01 «Экономика»</w:t>
      </w:r>
      <w:r w:rsidRPr="00DC707D">
        <w:t>, профили</w:t>
      </w:r>
      <w:r w:rsidR="00C34B8C">
        <w:t xml:space="preserve"> </w:t>
      </w:r>
      <w:r w:rsidRPr="00DC707D">
        <w:t>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«Бухгалтерский учет, статистика», «Математические и инструментальные методы экономики», «Мировая экономика», утвержденным в  201</w:t>
      </w:r>
      <w:r w:rsidR="0057545A">
        <w:t>6</w:t>
      </w:r>
      <w:r w:rsidRPr="00DC707D">
        <w:t xml:space="preserve"> г.</w:t>
      </w:r>
    </w:p>
    <w:p w:rsidR="00B51BFE" w:rsidRPr="00DC707D" w:rsidRDefault="00B51BFE" w:rsidP="007A0F88">
      <w:pPr>
        <w:ind w:firstLine="360"/>
      </w:pPr>
    </w:p>
    <w:p w:rsidR="00B51BFE" w:rsidRPr="00DC707D" w:rsidRDefault="00B51BFE" w:rsidP="00050BA0">
      <w:pPr>
        <w:pStyle w:val="1"/>
      </w:pPr>
      <w:r w:rsidRPr="00DC707D">
        <w:t>Цели освоения дисциплины</w:t>
      </w:r>
    </w:p>
    <w:p w:rsidR="00B51BFE" w:rsidRPr="00DC707D" w:rsidRDefault="00B51BFE" w:rsidP="00DC707D">
      <w:pPr>
        <w:pStyle w:val="a1"/>
        <w:tabs>
          <w:tab w:val="left" w:pos="1134"/>
        </w:tabs>
        <w:ind w:left="0" w:firstLine="567"/>
        <w:jc w:val="both"/>
      </w:pPr>
      <w:r w:rsidRPr="00DC707D">
        <w:t>Получение Аспирантами представления о теориях корпоративных финансах и современном состоянии исследований в области различных корпоративных финансовых решений.</w:t>
      </w:r>
    </w:p>
    <w:p w:rsidR="00B51BFE" w:rsidRPr="00DC707D" w:rsidRDefault="00B51BFE" w:rsidP="00DC707D">
      <w:pPr>
        <w:pStyle w:val="a1"/>
        <w:tabs>
          <w:tab w:val="left" w:pos="1134"/>
        </w:tabs>
        <w:ind w:left="0" w:firstLine="567"/>
        <w:jc w:val="both"/>
      </w:pPr>
      <w:r w:rsidRPr="00DC707D">
        <w:rPr>
          <w:spacing w:val="-1"/>
        </w:rPr>
        <w:t>Развитие</w:t>
      </w:r>
      <w:r w:rsidRPr="00DC707D">
        <w:rPr>
          <w:spacing w:val="44"/>
        </w:rPr>
        <w:t xml:space="preserve"> </w:t>
      </w:r>
      <w:r w:rsidRPr="00DC707D">
        <w:rPr>
          <w:spacing w:val="-1"/>
        </w:rPr>
        <w:t>навыков</w:t>
      </w:r>
      <w:r w:rsidRPr="00DC707D">
        <w:rPr>
          <w:spacing w:val="42"/>
        </w:rPr>
        <w:t xml:space="preserve"> </w:t>
      </w:r>
      <w:r w:rsidRPr="00DC707D">
        <w:rPr>
          <w:spacing w:val="-1"/>
        </w:rPr>
        <w:t>исследований</w:t>
      </w:r>
      <w:r w:rsidRPr="00DC707D">
        <w:rPr>
          <w:spacing w:val="46"/>
        </w:rPr>
        <w:t xml:space="preserve"> </w:t>
      </w:r>
      <w:r w:rsidRPr="00DC707D">
        <w:rPr>
          <w:spacing w:val="-1"/>
        </w:rPr>
        <w:t>корпоративных</w:t>
      </w:r>
      <w:r w:rsidRPr="00DC707D">
        <w:rPr>
          <w:spacing w:val="47"/>
        </w:rPr>
        <w:t xml:space="preserve"> </w:t>
      </w:r>
      <w:r w:rsidRPr="00DC707D">
        <w:rPr>
          <w:spacing w:val="-1"/>
        </w:rPr>
        <w:t>финансовых</w:t>
      </w:r>
      <w:r w:rsidRPr="00DC707D">
        <w:rPr>
          <w:spacing w:val="85"/>
        </w:rPr>
        <w:t xml:space="preserve"> </w:t>
      </w:r>
      <w:r w:rsidRPr="00DC707D">
        <w:rPr>
          <w:spacing w:val="-1"/>
        </w:rPr>
        <w:t>решений</w:t>
      </w:r>
      <w:r w:rsidRPr="00DC707D">
        <w:rPr>
          <w:spacing w:val="15"/>
        </w:rPr>
        <w:t xml:space="preserve"> </w:t>
      </w:r>
      <w:r w:rsidRPr="00DC707D">
        <w:t>в развитых и развивающихся странах на</w:t>
      </w:r>
      <w:r w:rsidRPr="00DC707D">
        <w:rPr>
          <w:spacing w:val="16"/>
        </w:rPr>
        <w:t xml:space="preserve"> </w:t>
      </w:r>
      <w:r w:rsidRPr="00DC707D">
        <w:rPr>
          <w:spacing w:val="-1"/>
        </w:rPr>
        <w:t>базе</w:t>
      </w:r>
      <w:r w:rsidRPr="00DC707D">
        <w:rPr>
          <w:spacing w:val="13"/>
        </w:rPr>
        <w:t xml:space="preserve"> </w:t>
      </w:r>
      <w:r w:rsidRPr="00DC707D">
        <w:rPr>
          <w:spacing w:val="-1"/>
        </w:rPr>
        <w:t>современной</w:t>
      </w:r>
      <w:r w:rsidRPr="00DC707D">
        <w:rPr>
          <w:spacing w:val="15"/>
        </w:rPr>
        <w:t xml:space="preserve"> </w:t>
      </w:r>
      <w:r w:rsidRPr="00DC707D">
        <w:rPr>
          <w:spacing w:val="-1"/>
        </w:rPr>
        <w:t>методологии</w:t>
      </w:r>
      <w:r w:rsidRPr="00DC707D">
        <w:rPr>
          <w:spacing w:val="15"/>
        </w:rPr>
        <w:t xml:space="preserve"> </w:t>
      </w:r>
      <w:r w:rsidRPr="00DC707D">
        <w:rPr>
          <w:spacing w:val="-1"/>
        </w:rPr>
        <w:t>эмпирического</w:t>
      </w:r>
      <w:r w:rsidRPr="00DC707D">
        <w:rPr>
          <w:spacing w:val="14"/>
        </w:rPr>
        <w:t xml:space="preserve"> </w:t>
      </w:r>
      <w:r w:rsidRPr="00DC707D">
        <w:rPr>
          <w:spacing w:val="-1"/>
        </w:rPr>
        <w:t>тестирования</w:t>
      </w:r>
      <w:r w:rsidRPr="00DC707D">
        <w:rPr>
          <w:spacing w:val="14"/>
        </w:rPr>
        <w:t xml:space="preserve"> </w:t>
      </w:r>
      <w:r w:rsidRPr="00DC707D">
        <w:rPr>
          <w:spacing w:val="-1"/>
        </w:rPr>
        <w:t>теорий</w:t>
      </w:r>
      <w:r w:rsidRPr="00DC707D">
        <w:rPr>
          <w:spacing w:val="75"/>
        </w:rPr>
        <w:t xml:space="preserve"> </w:t>
      </w:r>
      <w:r w:rsidRPr="00DC707D">
        <w:rPr>
          <w:spacing w:val="-1"/>
        </w:rPr>
        <w:t>корпоративных финансов</w:t>
      </w:r>
      <w:r w:rsidRPr="00DC707D">
        <w:t>.</w:t>
      </w:r>
    </w:p>
    <w:p w:rsidR="00B51BFE" w:rsidRPr="00DC707D" w:rsidRDefault="00B51BFE" w:rsidP="00050BA0">
      <w:pPr>
        <w:pStyle w:val="1"/>
      </w:pPr>
      <w:r w:rsidRPr="00DC707D">
        <w:t>Компетенции обучающегося, формируемые в результате освоения дисциплины</w:t>
      </w:r>
    </w:p>
    <w:p w:rsidR="00B51BFE" w:rsidRPr="00DC707D" w:rsidRDefault="00B51BFE" w:rsidP="007A0F88">
      <w:pPr>
        <w:ind w:firstLine="360"/>
      </w:pPr>
      <w:r w:rsidRPr="00DC707D">
        <w:t xml:space="preserve">В результате освоения дисциплины аспирант должен: </w:t>
      </w:r>
    </w:p>
    <w:p w:rsidR="00B51BFE" w:rsidRPr="00DC707D" w:rsidRDefault="00B51BFE" w:rsidP="007A0F88">
      <w:pPr>
        <w:ind w:firstLine="360"/>
        <w:jc w:val="both"/>
        <w:rPr>
          <w:b/>
        </w:rPr>
      </w:pPr>
    </w:p>
    <w:p w:rsidR="00B51BFE" w:rsidRPr="00DC707D" w:rsidRDefault="00B51BFE" w:rsidP="007E0D18">
      <w:pPr>
        <w:autoSpaceDE w:val="0"/>
        <w:autoSpaceDN w:val="0"/>
        <w:adjustRightInd w:val="0"/>
        <w:ind w:firstLine="360"/>
        <w:rPr>
          <w:highlight w:val="yellow"/>
        </w:rPr>
      </w:pPr>
      <w:r w:rsidRPr="00DC707D">
        <w:rPr>
          <w:b/>
        </w:rPr>
        <w:t>Знать</w:t>
      </w:r>
      <w:r w:rsidRPr="00DC707D">
        <w:t>: современные тренды исследований в области различных корпоративных финансовых решений.</w:t>
      </w:r>
    </w:p>
    <w:p w:rsidR="00B51BFE" w:rsidRPr="00DC707D" w:rsidRDefault="00B51BFE" w:rsidP="00B850EB">
      <w:pPr>
        <w:autoSpaceDE w:val="0"/>
        <w:autoSpaceDN w:val="0"/>
        <w:adjustRightInd w:val="0"/>
        <w:ind w:firstLine="360"/>
        <w:rPr>
          <w:b/>
        </w:rPr>
      </w:pPr>
    </w:p>
    <w:p w:rsidR="00B51BFE" w:rsidRPr="00DC707D" w:rsidRDefault="00B51BFE" w:rsidP="00B850EB">
      <w:pPr>
        <w:autoSpaceDE w:val="0"/>
        <w:autoSpaceDN w:val="0"/>
        <w:adjustRightInd w:val="0"/>
        <w:ind w:firstLine="360"/>
      </w:pPr>
      <w:r w:rsidRPr="00DC707D">
        <w:rPr>
          <w:b/>
        </w:rPr>
        <w:t>Уметь</w:t>
      </w:r>
      <w:r w:rsidRPr="00DC707D">
        <w:t>:</w:t>
      </w:r>
      <w:r w:rsidRPr="00DC707D">
        <w:rPr>
          <w:color w:val="FF0000"/>
        </w:rPr>
        <w:t xml:space="preserve"> </w:t>
      </w:r>
      <w:r w:rsidRPr="00DC707D">
        <w:t>разрабатывать модели и тестировать гипотезы в области корпоративных финансов.</w:t>
      </w:r>
    </w:p>
    <w:p w:rsidR="00B51BFE" w:rsidRPr="00DC707D" w:rsidRDefault="00B51BFE" w:rsidP="007A0F88">
      <w:pPr>
        <w:ind w:firstLine="360"/>
        <w:jc w:val="both"/>
        <w:rPr>
          <w:b/>
        </w:rPr>
      </w:pPr>
    </w:p>
    <w:p w:rsidR="00B51BFE" w:rsidRPr="00DC707D" w:rsidRDefault="00B51BFE" w:rsidP="007A0F88">
      <w:pPr>
        <w:ind w:firstLine="360"/>
        <w:jc w:val="both"/>
      </w:pPr>
      <w:r w:rsidRPr="00DC707D">
        <w:rPr>
          <w:b/>
        </w:rPr>
        <w:t>Иметь навыки</w:t>
      </w:r>
      <w:r w:rsidRPr="00DC707D">
        <w:t xml:space="preserve"> (приобрести опыт): сбора финансовых и нефинансовых данных о компаниях, их обработки, составления выборки и применения статических методов анализа.</w:t>
      </w:r>
    </w:p>
    <w:p w:rsidR="00B51BFE" w:rsidRPr="005C152C" w:rsidRDefault="00B51BFE" w:rsidP="007A0F88">
      <w:pPr>
        <w:ind w:firstLine="360"/>
        <w:rPr>
          <w:szCs w:val="24"/>
        </w:rPr>
      </w:pPr>
      <w:r w:rsidRPr="005C152C">
        <w:rPr>
          <w:szCs w:val="24"/>
        </w:rPr>
        <w:lastRenderedPageBreak/>
        <w:t>В результате освоения дисциплины аспирант осваивает следующие компетенции:</w:t>
      </w:r>
    </w:p>
    <w:p w:rsidR="00B51BFE" w:rsidRPr="00DC707D" w:rsidRDefault="00B51BFE" w:rsidP="007A0F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2835"/>
        <w:gridCol w:w="3345"/>
      </w:tblGrid>
      <w:tr w:rsidR="00B51BFE" w:rsidRPr="00DC707D" w:rsidTr="00720FAC">
        <w:tc>
          <w:tcPr>
            <w:tcW w:w="2835" w:type="dxa"/>
          </w:tcPr>
          <w:p w:rsidR="00B51BFE" w:rsidRPr="00DC707D" w:rsidRDefault="00B51BFE" w:rsidP="00720FA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C707D">
              <w:rPr>
                <w:b/>
                <w:sz w:val="20"/>
                <w:szCs w:val="20"/>
              </w:rPr>
              <w:t xml:space="preserve">Компетенция </w:t>
            </w:r>
            <w:r w:rsidRPr="00DC707D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B51BFE" w:rsidRPr="00DC707D" w:rsidRDefault="00B51BFE" w:rsidP="00720FAC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DC707D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</w:tcPr>
          <w:p w:rsidR="00B51BFE" w:rsidRPr="00DC707D" w:rsidRDefault="00B51BFE" w:rsidP="00720FAC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DC707D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B51BFE" w:rsidRPr="00DC707D" w:rsidRDefault="00B51BFE" w:rsidP="00720FAC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DC707D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51BFE" w:rsidRPr="00DC707D" w:rsidTr="00720FAC">
        <w:tc>
          <w:tcPr>
            <w:tcW w:w="2835" w:type="dxa"/>
          </w:tcPr>
          <w:p w:rsidR="00B51BFE" w:rsidRPr="00DC707D" w:rsidRDefault="00B51BFE" w:rsidP="00720FAC">
            <w:pPr>
              <w:ind w:firstLine="0"/>
              <w:rPr>
                <w:szCs w:val="28"/>
              </w:rPr>
            </w:pPr>
            <w:r w:rsidRPr="00DC707D">
              <w:rPr>
                <w:szCs w:val="28"/>
                <w:lang w:val="en-US"/>
              </w:rPr>
              <w:t>C</w:t>
            </w:r>
            <w:r w:rsidRPr="00DC707D">
              <w:rPr>
                <w:szCs w:val="28"/>
              </w:rPr>
              <w:t>пособность выбирать и применять методы исследования, адекватные предмету и задачам исследования.</w:t>
            </w:r>
          </w:p>
        </w:tc>
        <w:tc>
          <w:tcPr>
            <w:tcW w:w="993" w:type="dxa"/>
          </w:tcPr>
          <w:p w:rsidR="00B51BFE" w:rsidRPr="00DC707D" w:rsidRDefault="00B51BFE" w:rsidP="00DC707D">
            <w:pPr>
              <w:ind w:left="-108" w:right="-108" w:firstLine="0"/>
              <w:jc w:val="center"/>
            </w:pPr>
            <w:r w:rsidRPr="00DC707D">
              <w:t>УК</w:t>
            </w:r>
            <w:r w:rsidRPr="00DC707D">
              <w:rPr>
                <w:lang w:val="en-US"/>
              </w:rPr>
              <w:t>-3</w:t>
            </w:r>
          </w:p>
        </w:tc>
        <w:tc>
          <w:tcPr>
            <w:tcW w:w="2835" w:type="dxa"/>
          </w:tcPr>
          <w:p w:rsidR="00B51BFE" w:rsidRPr="00DC707D" w:rsidRDefault="00B51BFE" w:rsidP="00720FAC">
            <w:pPr>
              <w:ind w:firstLine="0"/>
            </w:pPr>
            <w:r w:rsidRPr="00DC707D">
              <w:t>Аспирант способен предложить эконометрическую модель, приближающую и объясняющую происходящие в обществе процессы, а также адекватный метод ее оценивания.</w:t>
            </w:r>
          </w:p>
        </w:tc>
        <w:tc>
          <w:tcPr>
            <w:tcW w:w="3345" w:type="dxa"/>
          </w:tcPr>
          <w:p w:rsidR="00B51BFE" w:rsidRPr="00DC707D" w:rsidRDefault="00B51BFE" w:rsidP="00D47B9B">
            <w:pPr>
              <w:tabs>
                <w:tab w:val="left" w:pos="327"/>
              </w:tabs>
              <w:ind w:left="36" w:firstLine="0"/>
            </w:pPr>
            <w:r w:rsidRPr="00DC707D">
              <w:t>Лекции и семинары по курсу.</w:t>
            </w:r>
          </w:p>
        </w:tc>
      </w:tr>
      <w:tr w:rsidR="00B51BFE" w:rsidRPr="00DC707D" w:rsidTr="00720FAC">
        <w:tc>
          <w:tcPr>
            <w:tcW w:w="2835" w:type="dxa"/>
          </w:tcPr>
          <w:p w:rsidR="00B51BFE" w:rsidRPr="00DC707D" w:rsidRDefault="00B51BFE" w:rsidP="00720FAC">
            <w:pPr>
              <w:ind w:firstLine="0"/>
            </w:pPr>
            <w:r w:rsidRPr="00DC707D">
              <w:rPr>
                <w:szCs w:val="28"/>
                <w:lang w:val="en-US"/>
              </w:rPr>
              <w:t>C</w:t>
            </w:r>
            <w:r w:rsidRPr="00DC707D">
              <w:rPr>
                <w:szCs w:val="28"/>
              </w:rPr>
              <w:t>пособность собирать, анализировать, обрабатывать и хранить данные в соответствии с общепринятыми научными и этическими стандартами.</w:t>
            </w:r>
          </w:p>
        </w:tc>
        <w:tc>
          <w:tcPr>
            <w:tcW w:w="993" w:type="dxa"/>
          </w:tcPr>
          <w:p w:rsidR="00B51BFE" w:rsidRPr="00DC707D" w:rsidRDefault="00B51BFE" w:rsidP="00DC707D">
            <w:pPr>
              <w:ind w:left="-108" w:right="-108" w:firstLine="0"/>
              <w:jc w:val="center"/>
            </w:pPr>
            <w:r w:rsidRPr="00DC707D">
              <w:t>УК</w:t>
            </w:r>
            <w:r w:rsidRPr="00DC707D">
              <w:rPr>
                <w:lang w:val="en-US"/>
              </w:rPr>
              <w:t>-4</w:t>
            </w:r>
          </w:p>
        </w:tc>
        <w:tc>
          <w:tcPr>
            <w:tcW w:w="2835" w:type="dxa"/>
          </w:tcPr>
          <w:p w:rsidR="00B51BFE" w:rsidRPr="00DC707D" w:rsidRDefault="00B51BFE" w:rsidP="00720FAC">
            <w:pPr>
              <w:ind w:firstLine="0"/>
            </w:pPr>
            <w:r w:rsidRPr="00DC707D">
              <w:t>Аспирант способен найти необходимые для исследования статистические данные</w:t>
            </w:r>
          </w:p>
        </w:tc>
        <w:tc>
          <w:tcPr>
            <w:tcW w:w="3345" w:type="dxa"/>
          </w:tcPr>
          <w:p w:rsidR="00B51BFE" w:rsidRPr="00DC707D" w:rsidRDefault="00B51BFE" w:rsidP="00720FAC">
            <w:pPr>
              <w:ind w:firstLine="0"/>
            </w:pPr>
            <w:r w:rsidRPr="00DC707D">
              <w:t>Индивидуальная работа по курсу.</w:t>
            </w:r>
          </w:p>
        </w:tc>
      </w:tr>
      <w:tr w:rsidR="00B51BFE" w:rsidRPr="00DC707D" w:rsidTr="00720FAC">
        <w:tc>
          <w:tcPr>
            <w:tcW w:w="2835" w:type="dxa"/>
          </w:tcPr>
          <w:p w:rsidR="00B51BFE" w:rsidRPr="00DC707D" w:rsidRDefault="00B51BFE" w:rsidP="00720FAC">
            <w:pPr>
              <w:ind w:firstLine="0"/>
            </w:pPr>
            <w:r w:rsidRPr="00DC707D">
              <w:rPr>
                <w:szCs w:val="28"/>
                <w:lang w:val="en-US"/>
              </w:rPr>
              <w:t>C</w:t>
            </w:r>
            <w:r w:rsidRPr="00DC707D">
              <w:rPr>
                <w:szCs w:val="28"/>
              </w:rPr>
              <w:t>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993" w:type="dxa"/>
          </w:tcPr>
          <w:p w:rsidR="00B51BFE" w:rsidRPr="00DC707D" w:rsidRDefault="00B51BFE" w:rsidP="00DC707D">
            <w:pPr>
              <w:ind w:left="-108" w:right="-108" w:firstLine="0"/>
              <w:jc w:val="center"/>
            </w:pPr>
            <w:r w:rsidRPr="00DC707D">
              <w:rPr>
                <w:lang w:val="en-US"/>
              </w:rPr>
              <w:t>ПК-2</w:t>
            </w:r>
          </w:p>
        </w:tc>
        <w:tc>
          <w:tcPr>
            <w:tcW w:w="2835" w:type="dxa"/>
          </w:tcPr>
          <w:p w:rsidR="00B51BFE" w:rsidRPr="00DC707D" w:rsidRDefault="00B51BFE" w:rsidP="00720FAC">
            <w:pPr>
              <w:ind w:firstLine="0"/>
            </w:pPr>
            <w:r w:rsidRPr="00DC707D">
              <w:t>Аспирант способен оценить необходимые эконометрические модели по имеющимся статистическим данным с использованием современных статистических пакетов.</w:t>
            </w:r>
          </w:p>
        </w:tc>
        <w:tc>
          <w:tcPr>
            <w:tcW w:w="3345" w:type="dxa"/>
          </w:tcPr>
          <w:p w:rsidR="00B51BFE" w:rsidRPr="00DC707D" w:rsidRDefault="00B51BFE" w:rsidP="00720FAC">
            <w:pPr>
              <w:tabs>
                <w:tab w:val="left" w:pos="327"/>
              </w:tabs>
              <w:ind w:firstLine="0"/>
            </w:pPr>
            <w:r w:rsidRPr="00DC707D">
              <w:t>Лекции, индивидуальная работа по курсу.</w:t>
            </w:r>
          </w:p>
        </w:tc>
      </w:tr>
      <w:tr w:rsidR="00B51BFE" w:rsidRPr="00DC707D" w:rsidTr="007B799E">
        <w:tc>
          <w:tcPr>
            <w:tcW w:w="2835" w:type="dxa"/>
          </w:tcPr>
          <w:p w:rsidR="00B51BFE" w:rsidRPr="00DC707D" w:rsidRDefault="00B51BFE" w:rsidP="007B799E">
            <w:pPr>
              <w:ind w:firstLine="0"/>
            </w:pPr>
            <w:r w:rsidRPr="00DC707D">
              <w:rPr>
                <w:szCs w:val="28"/>
              </w:rPr>
              <w:t>Способность оформлять и представлять результаты деятельности в доступной  целевой аудитории (научные, общественные круги, властные структуры)</w:t>
            </w:r>
            <w:r w:rsidRPr="00DC707D">
              <w:rPr>
                <w:color w:val="FF0000"/>
                <w:szCs w:val="28"/>
              </w:rPr>
              <w:t xml:space="preserve">  </w:t>
            </w:r>
            <w:r w:rsidRPr="00DC707D">
              <w:rPr>
                <w:szCs w:val="28"/>
              </w:rPr>
              <w:t>форме</w:t>
            </w:r>
          </w:p>
        </w:tc>
        <w:tc>
          <w:tcPr>
            <w:tcW w:w="993" w:type="dxa"/>
          </w:tcPr>
          <w:p w:rsidR="00B51BFE" w:rsidRPr="00DC707D" w:rsidRDefault="00B51BFE" w:rsidP="00DC707D">
            <w:pPr>
              <w:ind w:left="-108" w:right="-108" w:firstLine="0"/>
              <w:jc w:val="center"/>
            </w:pPr>
            <w:r w:rsidRPr="00DC707D">
              <w:rPr>
                <w:lang w:val="en-US"/>
              </w:rPr>
              <w:t>ПК-</w:t>
            </w:r>
            <w:r w:rsidRPr="00DC707D">
              <w:t>4</w:t>
            </w:r>
          </w:p>
        </w:tc>
        <w:tc>
          <w:tcPr>
            <w:tcW w:w="2835" w:type="dxa"/>
          </w:tcPr>
          <w:p w:rsidR="00B51BFE" w:rsidRPr="00DC707D" w:rsidRDefault="00B51BFE" w:rsidP="007B799E">
            <w:pPr>
              <w:ind w:firstLine="0"/>
            </w:pPr>
            <w:r w:rsidRPr="00DC707D">
              <w:t>Аспирант способен дать содержательную интерпретацию полученным результатам оценивания эконометрических моделей</w:t>
            </w:r>
          </w:p>
        </w:tc>
        <w:tc>
          <w:tcPr>
            <w:tcW w:w="3345" w:type="dxa"/>
          </w:tcPr>
          <w:p w:rsidR="00B51BFE" w:rsidRPr="00DC707D" w:rsidRDefault="00B51BFE" w:rsidP="007B799E">
            <w:pPr>
              <w:tabs>
                <w:tab w:val="left" w:pos="327"/>
              </w:tabs>
              <w:ind w:left="36" w:firstLine="0"/>
            </w:pPr>
            <w:r w:rsidRPr="00DC707D">
              <w:t>Лекции и семинары по курсу.</w:t>
            </w:r>
          </w:p>
        </w:tc>
      </w:tr>
    </w:tbl>
    <w:p w:rsidR="00B51BFE" w:rsidRPr="00DC707D" w:rsidRDefault="00B51BFE" w:rsidP="00050BA0">
      <w:pPr>
        <w:pStyle w:val="1"/>
      </w:pPr>
      <w:r w:rsidRPr="00DC707D">
        <w:t>Место дисциплины в структуре образовательной программы</w:t>
      </w:r>
    </w:p>
    <w:p w:rsidR="00B51BFE" w:rsidRPr="00DC707D" w:rsidRDefault="00B51BFE" w:rsidP="00DC707D">
      <w:pPr>
        <w:tabs>
          <w:tab w:val="left" w:pos="567"/>
        </w:tabs>
        <w:ind w:firstLine="0"/>
        <w:jc w:val="both"/>
      </w:pPr>
      <w:r w:rsidRPr="00DC707D">
        <w:t>Настоящая дисциплина относится к элективным дисциплинам базовой части.</w:t>
      </w:r>
    </w:p>
    <w:p w:rsidR="00B51BFE" w:rsidRPr="00DC707D" w:rsidRDefault="00B51BFE" w:rsidP="00DC707D">
      <w:pPr>
        <w:tabs>
          <w:tab w:val="left" w:pos="567"/>
        </w:tabs>
        <w:ind w:firstLine="0"/>
        <w:jc w:val="both"/>
      </w:pPr>
      <w:r w:rsidRPr="00DC707D">
        <w:t>Изучение данной дисциплины базируется на следующих базовых дисциплинах:</w:t>
      </w:r>
    </w:p>
    <w:p w:rsidR="00B51BFE" w:rsidRPr="00DC707D" w:rsidRDefault="00B51BFE" w:rsidP="00DC707D">
      <w:pPr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lang w:val="en-US"/>
        </w:rPr>
      </w:pPr>
      <w:r w:rsidRPr="00DC707D">
        <w:t>Микроэкономика,</w:t>
      </w:r>
    </w:p>
    <w:p w:rsidR="00B51BFE" w:rsidRPr="00DC707D" w:rsidRDefault="00B51BFE" w:rsidP="00DC707D">
      <w:pPr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lang w:val="en-US"/>
        </w:rPr>
      </w:pPr>
      <w:r w:rsidRPr="00DC707D">
        <w:t>Эконометрика.</w:t>
      </w:r>
    </w:p>
    <w:p w:rsidR="00B51BFE" w:rsidRPr="00DC707D" w:rsidRDefault="00B51BFE" w:rsidP="00DC707D">
      <w:pPr>
        <w:ind w:firstLine="567"/>
        <w:jc w:val="both"/>
        <w:rPr>
          <w:szCs w:val="24"/>
        </w:rPr>
      </w:pPr>
      <w:r w:rsidRPr="00DC707D">
        <w:lastRenderedPageBreak/>
        <w:t xml:space="preserve">Основные положения дисциплины могут быть использованы в дальнейшем при </w:t>
      </w:r>
      <w:r w:rsidRPr="00DC707D">
        <w:rPr>
          <w:szCs w:val="24"/>
        </w:rPr>
        <w:t>написании эмпирической и теоретической части диссертации.</w:t>
      </w:r>
    </w:p>
    <w:p w:rsidR="00B51BFE" w:rsidRPr="00CF6657" w:rsidRDefault="00B51BFE" w:rsidP="00050BA0">
      <w:pPr>
        <w:pStyle w:val="1"/>
      </w:pPr>
      <w:r w:rsidRPr="00CF6657">
        <w:t>Порядок формирования оценок по</w:t>
      </w:r>
      <w:r w:rsidRPr="00CF6657">
        <w:rPr>
          <w:spacing w:val="-3"/>
        </w:rPr>
        <w:t xml:space="preserve"> </w:t>
      </w:r>
      <w:r w:rsidRPr="00CF6657">
        <w:t>дисциплине</w:t>
      </w:r>
    </w:p>
    <w:p w:rsidR="00B51BFE" w:rsidRPr="007D251B" w:rsidRDefault="00B51BFE" w:rsidP="007D251B">
      <w:pPr>
        <w:pStyle w:val="afc"/>
        <w:spacing w:before="120"/>
        <w:ind w:left="0" w:firstLine="567"/>
        <w:jc w:val="both"/>
        <w:rPr>
          <w:rFonts w:ascii="Times New Roman" w:hAnsi="Times New Roman"/>
          <w:sz w:val="24"/>
        </w:rPr>
      </w:pPr>
      <w:r w:rsidRPr="007D251B">
        <w:rPr>
          <w:rFonts w:ascii="Times New Roman" w:hAnsi="Times New Roman"/>
          <w:sz w:val="24"/>
        </w:rPr>
        <w:t>Накопленная оценка за текущий контроль учитывает результаты студента по текущему контролю следующим образом:</w:t>
      </w:r>
    </w:p>
    <w:p w:rsidR="00B51BFE" w:rsidRDefault="00B51BFE" w:rsidP="007D251B">
      <w:pPr>
        <w:spacing w:before="120"/>
        <w:jc w:val="center"/>
        <w:rPr>
          <w:i/>
          <w:sz w:val="28"/>
          <w:szCs w:val="28"/>
          <w:vertAlign w:val="subscript"/>
        </w:rPr>
      </w:pPr>
      <w:r w:rsidRPr="007736AE">
        <w:rPr>
          <w:sz w:val="28"/>
          <w:szCs w:val="28"/>
        </w:rPr>
        <w:t>О</w:t>
      </w:r>
      <w:r w:rsidRPr="007736AE">
        <w:rPr>
          <w:i/>
          <w:sz w:val="28"/>
          <w:szCs w:val="28"/>
          <w:vertAlign w:val="subscript"/>
        </w:rPr>
        <w:t>накопленная</w:t>
      </w:r>
      <w:r>
        <w:rPr>
          <w:sz w:val="28"/>
          <w:szCs w:val="28"/>
        </w:rPr>
        <w:t>= 0.</w:t>
      </w:r>
      <w:r w:rsidRPr="001B7F47">
        <w:rPr>
          <w:sz w:val="28"/>
          <w:szCs w:val="28"/>
        </w:rPr>
        <w:t>5</w:t>
      </w:r>
      <w:r w:rsidRPr="007736AE">
        <w:rPr>
          <w:sz w:val="28"/>
          <w:szCs w:val="28"/>
        </w:rPr>
        <w:t>*</w:t>
      </w:r>
      <w:r w:rsidRPr="007736AE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презентации статей</w:t>
      </w:r>
      <w:r w:rsidRPr="007736AE">
        <w:rPr>
          <w:sz w:val="28"/>
          <w:szCs w:val="28"/>
        </w:rPr>
        <w:t xml:space="preserve"> + 0.</w:t>
      </w:r>
      <w:r w:rsidRPr="001B7F47">
        <w:rPr>
          <w:sz w:val="28"/>
          <w:szCs w:val="28"/>
        </w:rPr>
        <w:t>5</w:t>
      </w:r>
      <w:r w:rsidRPr="007736AE">
        <w:rPr>
          <w:sz w:val="28"/>
          <w:szCs w:val="28"/>
        </w:rPr>
        <w:t>*</w:t>
      </w:r>
      <w:r w:rsidRPr="007736AE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еженедельные дискуссии</w:t>
      </w:r>
    </w:p>
    <w:p w:rsidR="00CF6657" w:rsidRDefault="00CF6657" w:rsidP="007D251B">
      <w:pPr>
        <w:spacing w:before="120"/>
        <w:jc w:val="center"/>
        <w:rPr>
          <w:i/>
          <w:sz w:val="28"/>
          <w:szCs w:val="28"/>
          <w:vertAlign w:val="subscript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7"/>
      </w:tblGrid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601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презентации статей</w:t>
            </w:r>
            <w:r w:rsidRPr="00700B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>Баллы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31"/>
              <w:tabs>
                <w:tab w:val="left" w:pos="0"/>
                <w:tab w:val="left" w:pos="558"/>
                <w:tab w:val="left" w:pos="601"/>
              </w:tabs>
              <w:suppressAutoHyphens/>
              <w:spacing w:before="120" w:after="0"/>
              <w:ind w:left="34" w:firstLine="567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статей </w:t>
            </w:r>
            <w:r w:rsidRPr="00700BF3">
              <w:rPr>
                <w:kern w:val="1"/>
                <w:sz w:val="24"/>
                <w:szCs w:val="24"/>
              </w:rPr>
              <w:t>без замечаний</w:t>
            </w:r>
            <w:r>
              <w:rPr>
                <w:kern w:val="1"/>
                <w:sz w:val="24"/>
                <w:szCs w:val="24"/>
              </w:rPr>
              <w:t xml:space="preserve">, </w:t>
            </w:r>
            <w:r w:rsidRPr="00700BF3">
              <w:rPr>
                <w:kern w:val="1"/>
                <w:sz w:val="24"/>
                <w:szCs w:val="24"/>
              </w:rPr>
              <w:t>продемонстрированы знания по дисциплине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31"/>
              <w:tabs>
                <w:tab w:val="left" w:pos="-142"/>
              </w:tabs>
              <w:suppressAutoHyphens/>
              <w:spacing w:before="120" w:after="0"/>
              <w:ind w:left="-142" w:firstLine="709"/>
              <w:contextualSpacing/>
              <w:jc w:val="center"/>
              <w:rPr>
                <w:kern w:val="1"/>
                <w:sz w:val="24"/>
                <w:szCs w:val="24"/>
              </w:rPr>
            </w:pPr>
            <w:r w:rsidRPr="00700BF3">
              <w:rPr>
                <w:kern w:val="1"/>
                <w:sz w:val="24"/>
                <w:szCs w:val="24"/>
              </w:rPr>
              <w:t>8-10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0"/>
                <w:tab w:val="left" w:pos="558"/>
                <w:tab w:val="left" w:pos="601"/>
              </w:tabs>
              <w:spacing w:before="120" w:after="0"/>
              <w:ind w:left="34" w:firstLine="56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статей </w:t>
            </w:r>
            <w:r w:rsidRPr="00700BF3">
              <w:rPr>
                <w:sz w:val="24"/>
                <w:szCs w:val="24"/>
              </w:rPr>
              <w:t>с незначительными недочетами</w:t>
            </w:r>
            <w:r>
              <w:rPr>
                <w:sz w:val="24"/>
                <w:szCs w:val="24"/>
              </w:rPr>
              <w:t xml:space="preserve">, </w:t>
            </w:r>
            <w:r w:rsidRPr="00700BF3">
              <w:rPr>
                <w:kern w:val="1"/>
                <w:sz w:val="24"/>
                <w:szCs w:val="24"/>
              </w:rPr>
              <w:t>продемонстрированы знания по дисциплине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6-7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Презентация статей</w:t>
            </w:r>
            <w:r w:rsidRPr="00700BF3">
              <w:rPr>
                <w:sz w:val="24"/>
                <w:szCs w:val="24"/>
              </w:rPr>
              <w:t xml:space="preserve"> с незначительными замечаниями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4-5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статей </w:t>
            </w:r>
            <w:r w:rsidRPr="00700BF3">
              <w:rPr>
                <w:sz w:val="24"/>
                <w:szCs w:val="24"/>
              </w:rPr>
              <w:t>с существенными замечаниями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1-3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статей </w:t>
            </w:r>
            <w:r w:rsidRPr="00700BF3">
              <w:rPr>
                <w:kern w:val="1"/>
                <w:sz w:val="24"/>
                <w:szCs w:val="24"/>
              </w:rPr>
              <w:t>не сд</w:t>
            </w:r>
            <w:r>
              <w:rPr>
                <w:kern w:val="1"/>
                <w:sz w:val="24"/>
                <w:szCs w:val="24"/>
              </w:rPr>
              <w:t>елана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0</w:t>
            </w:r>
          </w:p>
        </w:tc>
      </w:tr>
    </w:tbl>
    <w:p w:rsidR="00B51BFE" w:rsidRDefault="00B51BFE" w:rsidP="007B1AA0">
      <w:pPr>
        <w:pStyle w:val="afc"/>
        <w:spacing w:before="120"/>
        <w:ind w:left="0" w:firstLine="567"/>
        <w:jc w:val="both"/>
        <w:rPr>
          <w:rFonts w:ascii="Times New Roman" w:hAnsi="Times New Roman"/>
          <w:sz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7"/>
      </w:tblGrid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601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 xml:space="preserve">Критерии </w:t>
            </w:r>
            <w:r>
              <w:rPr>
                <w:b/>
                <w:sz w:val="24"/>
                <w:szCs w:val="24"/>
              </w:rPr>
              <w:t>еженедельной дискуссии</w:t>
            </w:r>
            <w:r w:rsidRPr="00700B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>Баллы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3F6514">
            <w:pPr>
              <w:pStyle w:val="31"/>
              <w:tabs>
                <w:tab w:val="left" w:pos="0"/>
                <w:tab w:val="left" w:pos="558"/>
                <w:tab w:val="left" w:pos="601"/>
              </w:tabs>
              <w:suppressAutoHyphens/>
              <w:spacing w:before="120" w:after="0"/>
              <w:ind w:left="34" w:firstLine="567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Участие в 80-100% еженедельных дискуссий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31"/>
              <w:tabs>
                <w:tab w:val="left" w:pos="-142"/>
              </w:tabs>
              <w:suppressAutoHyphens/>
              <w:spacing w:before="120" w:after="0"/>
              <w:ind w:left="-142" w:firstLine="709"/>
              <w:contextualSpacing/>
              <w:jc w:val="center"/>
              <w:rPr>
                <w:kern w:val="1"/>
                <w:sz w:val="24"/>
                <w:szCs w:val="24"/>
              </w:rPr>
            </w:pPr>
            <w:r w:rsidRPr="00700BF3">
              <w:rPr>
                <w:kern w:val="1"/>
                <w:sz w:val="24"/>
                <w:szCs w:val="24"/>
              </w:rPr>
              <w:t>8-10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1D2939" w:rsidRDefault="00B51BFE" w:rsidP="003F6514">
            <w:pPr>
              <w:tabs>
                <w:tab w:val="left" w:pos="558"/>
              </w:tabs>
              <w:ind w:firstLine="567"/>
              <w:rPr>
                <w:kern w:val="1"/>
              </w:rPr>
            </w:pPr>
            <w:r w:rsidRPr="001D2939">
              <w:rPr>
                <w:kern w:val="1"/>
                <w:szCs w:val="24"/>
              </w:rPr>
              <w:t xml:space="preserve">Участие в </w:t>
            </w:r>
            <w:r>
              <w:rPr>
                <w:kern w:val="1"/>
                <w:szCs w:val="24"/>
              </w:rPr>
              <w:t>60-70 % еженедельных дискуссий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6-7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1D2939" w:rsidRDefault="00B51BFE" w:rsidP="003F6514">
            <w:pPr>
              <w:tabs>
                <w:tab w:val="left" w:pos="558"/>
              </w:tabs>
              <w:ind w:firstLine="567"/>
              <w:rPr>
                <w:kern w:val="1"/>
              </w:rPr>
            </w:pPr>
            <w:r>
              <w:rPr>
                <w:kern w:val="1"/>
                <w:szCs w:val="24"/>
              </w:rPr>
              <w:t>Участие в 4</w:t>
            </w:r>
            <w:r w:rsidRPr="001D2939">
              <w:rPr>
                <w:kern w:val="1"/>
                <w:szCs w:val="24"/>
              </w:rPr>
              <w:t>0</w:t>
            </w:r>
            <w:r>
              <w:rPr>
                <w:kern w:val="1"/>
                <w:szCs w:val="24"/>
              </w:rPr>
              <w:t>-50% еженедельных дискуссий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4-5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1D2939" w:rsidRDefault="00B51BFE" w:rsidP="003F6514">
            <w:pPr>
              <w:tabs>
                <w:tab w:val="left" w:pos="558"/>
              </w:tabs>
              <w:ind w:firstLine="567"/>
              <w:rPr>
                <w:kern w:val="1"/>
              </w:rPr>
            </w:pPr>
            <w:r w:rsidRPr="001D2939">
              <w:rPr>
                <w:kern w:val="1"/>
                <w:szCs w:val="24"/>
              </w:rPr>
              <w:t xml:space="preserve">Участие в </w:t>
            </w:r>
            <w:r>
              <w:rPr>
                <w:kern w:val="1"/>
                <w:szCs w:val="24"/>
              </w:rPr>
              <w:t>10-30% еженедельных дискуссий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1-3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1D2939" w:rsidRDefault="00B51BFE" w:rsidP="003F6514">
            <w:pPr>
              <w:tabs>
                <w:tab w:val="left" w:pos="558"/>
              </w:tabs>
              <w:ind w:firstLine="567"/>
              <w:rPr>
                <w:kern w:val="1"/>
              </w:rPr>
            </w:pPr>
            <w:r>
              <w:rPr>
                <w:kern w:val="1"/>
                <w:szCs w:val="24"/>
              </w:rPr>
              <w:t>Неу</w:t>
            </w:r>
            <w:r w:rsidRPr="001D2939">
              <w:rPr>
                <w:kern w:val="1"/>
                <w:szCs w:val="24"/>
              </w:rPr>
              <w:t xml:space="preserve">частие в </w:t>
            </w:r>
            <w:r>
              <w:rPr>
                <w:kern w:val="1"/>
                <w:szCs w:val="24"/>
              </w:rPr>
              <w:t>еженедельных дискуссиях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0</w:t>
            </w:r>
          </w:p>
        </w:tc>
      </w:tr>
    </w:tbl>
    <w:p w:rsidR="00050BA0" w:rsidRDefault="00050BA0" w:rsidP="007B1AA0">
      <w:pPr>
        <w:pStyle w:val="afc"/>
        <w:spacing w:before="120"/>
        <w:ind w:left="0" w:firstLine="567"/>
        <w:jc w:val="both"/>
        <w:rPr>
          <w:rFonts w:ascii="Times New Roman" w:hAnsi="Times New Roman"/>
          <w:sz w:val="24"/>
        </w:rPr>
      </w:pPr>
    </w:p>
    <w:p w:rsidR="00B51BFE" w:rsidRDefault="00B51BFE" w:rsidP="007B1AA0">
      <w:pPr>
        <w:pStyle w:val="afc"/>
        <w:spacing w:before="12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</w:t>
      </w:r>
      <w:r w:rsidRPr="007D251B">
        <w:rPr>
          <w:rFonts w:ascii="Times New Roman" w:hAnsi="Times New Roman"/>
          <w:sz w:val="24"/>
        </w:rPr>
        <w:t>нная оценка</w:t>
      </w:r>
      <w:r>
        <w:rPr>
          <w:rFonts w:ascii="Times New Roman" w:hAnsi="Times New Roman"/>
          <w:sz w:val="24"/>
        </w:rPr>
        <w:t xml:space="preserve"> выставляется за презентацию итогового проекта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127"/>
      </w:tblGrid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601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итогового проекта</w:t>
            </w:r>
            <w:r w:rsidRPr="00700B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>Баллы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31"/>
              <w:tabs>
                <w:tab w:val="left" w:pos="0"/>
                <w:tab w:val="left" w:pos="558"/>
                <w:tab w:val="left" w:pos="601"/>
              </w:tabs>
              <w:suppressAutoHyphens/>
              <w:spacing w:before="120" w:after="0"/>
              <w:ind w:left="34" w:firstLine="567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итогового проекта </w:t>
            </w:r>
            <w:r w:rsidRPr="00700BF3">
              <w:rPr>
                <w:kern w:val="1"/>
                <w:sz w:val="24"/>
                <w:szCs w:val="24"/>
              </w:rPr>
              <w:t>без замечаний, продемонстрированы знания по дисциплине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31"/>
              <w:tabs>
                <w:tab w:val="left" w:pos="-142"/>
              </w:tabs>
              <w:suppressAutoHyphens/>
              <w:spacing w:before="120" w:after="0"/>
              <w:ind w:left="-142" w:firstLine="709"/>
              <w:contextualSpacing/>
              <w:jc w:val="center"/>
              <w:rPr>
                <w:kern w:val="1"/>
                <w:sz w:val="24"/>
                <w:szCs w:val="24"/>
              </w:rPr>
            </w:pPr>
            <w:r w:rsidRPr="00700BF3">
              <w:rPr>
                <w:kern w:val="1"/>
                <w:sz w:val="24"/>
                <w:szCs w:val="24"/>
              </w:rPr>
              <w:t>8-10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0"/>
                <w:tab w:val="left" w:pos="558"/>
                <w:tab w:val="left" w:pos="601"/>
              </w:tabs>
              <w:spacing w:before="120" w:after="0"/>
              <w:ind w:left="34" w:firstLine="56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итогового проекта </w:t>
            </w:r>
            <w:r w:rsidRPr="00700BF3">
              <w:rPr>
                <w:sz w:val="24"/>
                <w:szCs w:val="24"/>
              </w:rPr>
              <w:t>с незначительными недочетами, продемонстрированы знания по дисциплине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6-7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Презентация итогового проекта</w:t>
            </w:r>
            <w:r w:rsidRPr="00700BF3">
              <w:rPr>
                <w:sz w:val="24"/>
                <w:szCs w:val="24"/>
              </w:rPr>
              <w:t xml:space="preserve"> с незначительными замечаниями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4-5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итогового проекта </w:t>
            </w:r>
            <w:r w:rsidRPr="00700BF3">
              <w:rPr>
                <w:sz w:val="24"/>
                <w:szCs w:val="24"/>
              </w:rPr>
              <w:t>с существенными замечаниями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1-3</w:t>
            </w:r>
          </w:p>
        </w:tc>
      </w:tr>
      <w:tr w:rsidR="00B51BFE" w:rsidRPr="00700BF3" w:rsidTr="006D7A95">
        <w:tc>
          <w:tcPr>
            <w:tcW w:w="7655" w:type="dxa"/>
          </w:tcPr>
          <w:p w:rsidR="00B51BFE" w:rsidRPr="00700BF3" w:rsidRDefault="00B51BFE" w:rsidP="006D7A95">
            <w:pPr>
              <w:pStyle w:val="aff3"/>
              <w:tabs>
                <w:tab w:val="left" w:pos="558"/>
                <w:tab w:val="left" w:pos="601"/>
              </w:tabs>
              <w:spacing w:before="120" w:after="0"/>
              <w:ind w:left="-142" w:firstLine="743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Презентация итогового проекта </w:t>
            </w:r>
            <w:r w:rsidRPr="00700BF3">
              <w:rPr>
                <w:kern w:val="1"/>
                <w:sz w:val="24"/>
                <w:szCs w:val="24"/>
              </w:rPr>
              <w:t>не сд</w:t>
            </w:r>
            <w:r>
              <w:rPr>
                <w:kern w:val="1"/>
                <w:sz w:val="24"/>
                <w:szCs w:val="24"/>
              </w:rPr>
              <w:t>елана</w:t>
            </w:r>
          </w:p>
        </w:tc>
        <w:tc>
          <w:tcPr>
            <w:tcW w:w="2127" w:type="dxa"/>
          </w:tcPr>
          <w:p w:rsidR="00B51BFE" w:rsidRPr="00700BF3" w:rsidRDefault="00B51BFE" w:rsidP="006D7A95">
            <w:pPr>
              <w:pStyle w:val="aff3"/>
              <w:tabs>
                <w:tab w:val="left" w:pos="-142"/>
              </w:tabs>
              <w:spacing w:before="120" w:after="0"/>
              <w:ind w:left="-142" w:firstLine="709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0</w:t>
            </w:r>
          </w:p>
        </w:tc>
      </w:tr>
    </w:tbl>
    <w:p w:rsidR="00B51BFE" w:rsidRPr="007D251B" w:rsidRDefault="00B51BFE" w:rsidP="007D251B">
      <w:pPr>
        <w:pStyle w:val="afc"/>
        <w:spacing w:before="12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Результирующая оценка за курс выставляется следующим образом</w:t>
      </w:r>
    </w:p>
    <w:p w:rsidR="00B51BFE" w:rsidRDefault="00B51BFE" w:rsidP="007D251B">
      <w:pPr>
        <w:spacing w:before="120"/>
        <w:ind w:left="720" w:firstLine="0"/>
        <w:jc w:val="center"/>
        <w:rPr>
          <w:i/>
          <w:sz w:val="28"/>
          <w:szCs w:val="28"/>
          <w:vertAlign w:val="subscript"/>
        </w:rPr>
      </w:pPr>
      <w:r w:rsidRPr="007736AE">
        <w:rPr>
          <w:i/>
          <w:sz w:val="28"/>
          <w:szCs w:val="28"/>
        </w:rPr>
        <w:t>О</w:t>
      </w:r>
      <w:r w:rsidRPr="007736AE">
        <w:rPr>
          <w:i/>
          <w:sz w:val="28"/>
          <w:szCs w:val="28"/>
          <w:vertAlign w:val="subscript"/>
        </w:rPr>
        <w:t>результ</w:t>
      </w:r>
      <w:r w:rsidRPr="007736AE">
        <w:rPr>
          <w:i/>
          <w:sz w:val="28"/>
          <w:szCs w:val="28"/>
        </w:rPr>
        <w:t xml:space="preserve"> = 0.</w:t>
      </w:r>
      <w:r>
        <w:rPr>
          <w:i/>
          <w:sz w:val="28"/>
          <w:szCs w:val="28"/>
        </w:rPr>
        <w:t>5</w:t>
      </w:r>
      <w:r w:rsidRPr="007736AE">
        <w:rPr>
          <w:i/>
          <w:sz w:val="28"/>
          <w:szCs w:val="28"/>
        </w:rPr>
        <w:t>* О</w:t>
      </w:r>
      <w:r w:rsidRPr="007736AE">
        <w:rPr>
          <w:i/>
          <w:sz w:val="28"/>
          <w:szCs w:val="28"/>
          <w:vertAlign w:val="subscript"/>
        </w:rPr>
        <w:t>накопл</w:t>
      </w:r>
      <w:r w:rsidRPr="007736AE">
        <w:rPr>
          <w:i/>
          <w:sz w:val="28"/>
          <w:szCs w:val="28"/>
        </w:rPr>
        <w:t xml:space="preserve"> + 0.</w:t>
      </w:r>
      <w:r>
        <w:rPr>
          <w:i/>
          <w:sz w:val="28"/>
          <w:szCs w:val="28"/>
        </w:rPr>
        <w:t>5</w:t>
      </w:r>
      <w:r w:rsidRPr="007736AE">
        <w:rPr>
          <w:i/>
          <w:sz w:val="28"/>
          <w:szCs w:val="28"/>
        </w:rPr>
        <w:t xml:space="preserve"> *·О</w:t>
      </w:r>
      <w:r w:rsidRPr="007736AE">
        <w:rPr>
          <w:i/>
          <w:sz w:val="28"/>
          <w:szCs w:val="28"/>
          <w:vertAlign w:val="subscript"/>
        </w:rPr>
        <w:t>экз</w:t>
      </w:r>
    </w:p>
    <w:p w:rsidR="00B51BFE" w:rsidRPr="007736AE" w:rsidRDefault="00B51BFE" w:rsidP="005C152C">
      <w:pPr>
        <w:spacing w:before="120"/>
        <w:ind w:firstLine="567"/>
        <w:jc w:val="both"/>
      </w:pPr>
      <w:r w:rsidRPr="007736AE">
        <w:t>Способ округления накопленной оценки текущего контроля – математическое округление.</w:t>
      </w:r>
    </w:p>
    <w:p w:rsidR="0057545A" w:rsidRDefault="0057545A" w:rsidP="0057545A">
      <w:pPr>
        <w:ind w:firstLine="567"/>
        <w:jc w:val="both"/>
      </w:pPr>
    </w:p>
    <w:p w:rsidR="0057545A" w:rsidRPr="00F23953" w:rsidRDefault="0057545A" w:rsidP="0057545A">
      <w:pPr>
        <w:ind w:firstLine="567"/>
        <w:jc w:val="both"/>
      </w:pPr>
      <w:r>
        <w:t>О</w:t>
      </w:r>
      <w:r w:rsidRPr="00F23953">
        <w:t>ценка выставляется по 10-балльной шкале, где:</w:t>
      </w:r>
    </w:p>
    <w:p w:rsidR="0057545A" w:rsidRPr="00F23953" w:rsidRDefault="0057545A" w:rsidP="0057545A">
      <w:pPr>
        <w:ind w:firstLine="567"/>
        <w:jc w:val="both"/>
      </w:pPr>
      <w:r w:rsidRPr="00F23953">
        <w:t>8 - 10 баллов – оценка «отлично»</w:t>
      </w:r>
    </w:p>
    <w:p w:rsidR="0057545A" w:rsidRPr="00F23953" w:rsidRDefault="0057545A" w:rsidP="0057545A">
      <w:pPr>
        <w:ind w:firstLine="567"/>
        <w:jc w:val="both"/>
      </w:pPr>
      <w:r w:rsidRPr="00F23953">
        <w:t>6 - 7 баллов – оценка «хорошо»</w:t>
      </w:r>
    </w:p>
    <w:p w:rsidR="0057545A" w:rsidRPr="00F23953" w:rsidRDefault="0057545A" w:rsidP="0057545A">
      <w:pPr>
        <w:ind w:firstLine="567"/>
        <w:jc w:val="both"/>
      </w:pPr>
      <w:r w:rsidRPr="00F23953">
        <w:t>4 - 5 баллов – оценка «удовлетворительно»</w:t>
      </w:r>
    </w:p>
    <w:p w:rsidR="0057545A" w:rsidRDefault="0057545A" w:rsidP="0057545A">
      <w:pPr>
        <w:ind w:firstLine="567"/>
        <w:jc w:val="both"/>
      </w:pPr>
      <w:r w:rsidRPr="00F23953">
        <w:t>1 - 3 баллов – оценка «неудовлетворительно».</w:t>
      </w:r>
    </w:p>
    <w:p w:rsidR="00B51BFE" w:rsidRPr="00DC707D" w:rsidRDefault="00B51BFE" w:rsidP="00050BA0">
      <w:pPr>
        <w:pStyle w:val="1"/>
      </w:pPr>
      <w:r w:rsidRPr="00DC707D">
        <w:t>Содержание дисциплины</w:t>
      </w:r>
    </w:p>
    <w:p w:rsidR="00B51BFE" w:rsidRPr="00DC707D" w:rsidRDefault="00B51BFE" w:rsidP="003D6F50">
      <w:pPr>
        <w:pStyle w:val="aff3"/>
        <w:kinsoku w:val="0"/>
        <w:overflowPunct w:val="0"/>
        <w:spacing w:before="11"/>
        <w:rPr>
          <w:b/>
          <w:sz w:val="24"/>
        </w:rPr>
      </w:pPr>
      <w:r w:rsidRPr="00DC707D">
        <w:rPr>
          <w:b/>
          <w:sz w:val="24"/>
        </w:rPr>
        <w:t>Тема 1. Исследования в области корпоративных финансов: введение.</w:t>
      </w:r>
    </w:p>
    <w:p w:rsidR="00B51BFE" w:rsidRPr="00DC707D" w:rsidRDefault="00B51BFE" w:rsidP="003D6F50">
      <w:pPr>
        <w:pStyle w:val="aff3"/>
        <w:kinsoku w:val="0"/>
        <w:overflowPunct w:val="0"/>
        <w:spacing w:before="11"/>
        <w:rPr>
          <w:sz w:val="24"/>
          <w:szCs w:val="24"/>
        </w:rPr>
      </w:pPr>
      <w:r w:rsidRPr="00DC707D">
        <w:rPr>
          <w:sz w:val="24"/>
          <w:szCs w:val="24"/>
        </w:rPr>
        <w:t>Разнообразие исследований в области корпоративных финансов: моделирование и эмпирические исследования. Рациональность и ограниченная рациональность инвесторов и менеджеров. Совершенные и несовершенные рынки капитала. Несовершенства рынка и корпоративные решения.</w:t>
      </w:r>
    </w:p>
    <w:p w:rsidR="00B51BFE" w:rsidRPr="00DC707D" w:rsidRDefault="00B51BFE" w:rsidP="00DC707D">
      <w:pPr>
        <w:pStyle w:val="aff3"/>
        <w:kinsoku w:val="0"/>
        <w:overflowPunct w:val="0"/>
        <w:spacing w:after="0"/>
        <w:rPr>
          <w:sz w:val="24"/>
          <w:szCs w:val="24"/>
        </w:rPr>
      </w:pPr>
      <w:r w:rsidRPr="00DC707D">
        <w:rPr>
          <w:sz w:val="24"/>
          <w:szCs w:val="24"/>
        </w:rPr>
        <w:t xml:space="preserve">Основные академические источники информации для эмпирических исследований в области корпоративных финансов. Базы </w:t>
      </w:r>
      <w:r w:rsidRPr="00DC707D">
        <w:rPr>
          <w:spacing w:val="-1"/>
          <w:sz w:val="24"/>
          <w:szCs w:val="24"/>
        </w:rPr>
        <w:t>данных</w:t>
      </w:r>
      <w:r w:rsidRPr="00DC707D">
        <w:rPr>
          <w:sz w:val="24"/>
          <w:szCs w:val="24"/>
        </w:rPr>
        <w:t xml:space="preserve"> и</w:t>
      </w:r>
      <w:r w:rsidRPr="00DC707D">
        <w:rPr>
          <w:spacing w:val="21"/>
          <w:sz w:val="24"/>
          <w:szCs w:val="24"/>
        </w:rPr>
        <w:t xml:space="preserve"> </w:t>
      </w:r>
      <w:r w:rsidRPr="00DC707D">
        <w:rPr>
          <w:spacing w:val="-1"/>
          <w:sz w:val="24"/>
          <w:szCs w:val="24"/>
        </w:rPr>
        <w:t>ресурсы</w:t>
      </w:r>
      <w:r w:rsidRPr="00DC707D">
        <w:rPr>
          <w:sz w:val="24"/>
          <w:szCs w:val="24"/>
        </w:rPr>
        <w:t xml:space="preserve"> библиотеки</w:t>
      </w:r>
      <w:r w:rsidRPr="00DC707D">
        <w:rPr>
          <w:spacing w:val="3"/>
          <w:sz w:val="24"/>
          <w:szCs w:val="24"/>
        </w:rPr>
        <w:t xml:space="preserve"> </w:t>
      </w:r>
      <w:r w:rsidRPr="00DC707D">
        <w:rPr>
          <w:spacing w:val="-1"/>
          <w:sz w:val="24"/>
          <w:szCs w:val="24"/>
        </w:rPr>
        <w:t>НИУ</w:t>
      </w:r>
      <w:r w:rsidRPr="00DC707D">
        <w:rPr>
          <w:sz w:val="24"/>
          <w:szCs w:val="24"/>
        </w:rPr>
        <w:t xml:space="preserve"> </w:t>
      </w:r>
      <w:r w:rsidRPr="00DC707D">
        <w:rPr>
          <w:spacing w:val="-1"/>
          <w:sz w:val="24"/>
          <w:szCs w:val="24"/>
        </w:rPr>
        <w:t>ВШЭ</w:t>
      </w:r>
      <w:r w:rsidRPr="00DC707D">
        <w:rPr>
          <w:spacing w:val="27"/>
          <w:sz w:val="24"/>
          <w:szCs w:val="24"/>
        </w:rPr>
        <w:t xml:space="preserve"> </w:t>
      </w:r>
      <w:r w:rsidRPr="00DC707D">
        <w:rPr>
          <w:sz w:val="24"/>
          <w:szCs w:val="24"/>
        </w:rPr>
        <w:t xml:space="preserve">для </w:t>
      </w:r>
      <w:r w:rsidRPr="00DC707D">
        <w:rPr>
          <w:spacing w:val="-1"/>
          <w:sz w:val="24"/>
          <w:szCs w:val="24"/>
        </w:rPr>
        <w:t>исследований</w:t>
      </w:r>
      <w:r w:rsidRPr="00DC707D">
        <w:rPr>
          <w:sz w:val="24"/>
          <w:szCs w:val="24"/>
        </w:rPr>
        <w:t xml:space="preserve"> в </w:t>
      </w:r>
      <w:r w:rsidRPr="00DC707D">
        <w:rPr>
          <w:spacing w:val="-1"/>
          <w:sz w:val="24"/>
          <w:szCs w:val="24"/>
        </w:rPr>
        <w:t>корпоративных</w:t>
      </w:r>
      <w:r w:rsidRPr="00DC707D">
        <w:rPr>
          <w:spacing w:val="2"/>
          <w:sz w:val="24"/>
          <w:szCs w:val="24"/>
        </w:rPr>
        <w:t xml:space="preserve"> </w:t>
      </w:r>
      <w:r w:rsidRPr="00DC707D">
        <w:rPr>
          <w:sz w:val="24"/>
          <w:szCs w:val="24"/>
        </w:rPr>
        <w:t>финансах.</w:t>
      </w:r>
    </w:p>
    <w:p w:rsidR="00050BA0" w:rsidRDefault="00050BA0" w:rsidP="003D6F50">
      <w:pPr>
        <w:pStyle w:val="aff3"/>
        <w:kinsoku w:val="0"/>
        <w:overflowPunct w:val="0"/>
        <w:spacing w:before="11"/>
        <w:rPr>
          <w:b/>
          <w:spacing w:val="-1"/>
          <w:sz w:val="24"/>
        </w:rPr>
      </w:pPr>
    </w:p>
    <w:p w:rsidR="00B51BFE" w:rsidRPr="00DC707D" w:rsidRDefault="00B51BFE" w:rsidP="003D6F50">
      <w:pPr>
        <w:pStyle w:val="aff3"/>
        <w:kinsoku w:val="0"/>
        <w:overflowPunct w:val="0"/>
        <w:spacing w:before="11"/>
        <w:rPr>
          <w:b/>
          <w:spacing w:val="-1"/>
          <w:sz w:val="24"/>
        </w:rPr>
      </w:pPr>
      <w:r w:rsidRPr="00DC707D">
        <w:rPr>
          <w:b/>
          <w:spacing w:val="-1"/>
          <w:sz w:val="24"/>
        </w:rPr>
        <w:t xml:space="preserve">Тема </w:t>
      </w:r>
      <w:r w:rsidRPr="00DC707D">
        <w:rPr>
          <w:b/>
          <w:sz w:val="24"/>
        </w:rPr>
        <w:t xml:space="preserve">2. </w:t>
      </w:r>
      <w:r w:rsidRPr="00DC707D">
        <w:rPr>
          <w:b/>
          <w:spacing w:val="-1"/>
          <w:sz w:val="24"/>
        </w:rPr>
        <w:t>Исследования структуры капитала в условиях совершенных и несовершенных рынков капитала.</w:t>
      </w:r>
    </w:p>
    <w:p w:rsidR="00B51BFE" w:rsidRPr="00DC707D" w:rsidRDefault="00B51BFE" w:rsidP="003D6F50">
      <w:pPr>
        <w:pStyle w:val="aff3"/>
        <w:kinsoku w:val="0"/>
        <w:overflowPunct w:val="0"/>
        <w:spacing w:before="11"/>
        <w:rPr>
          <w:spacing w:val="-1"/>
          <w:sz w:val="24"/>
        </w:rPr>
      </w:pPr>
      <w:r w:rsidRPr="00DC707D">
        <w:rPr>
          <w:spacing w:val="-1"/>
          <w:sz w:val="24"/>
        </w:rPr>
        <w:t>Теоремы Модильяни и Миллера в условиях совершенного рынка капитала. Политика финансирования в условиях ненулевых налоговых ставок.  Прочие несовершенства рынков капитала.</w:t>
      </w:r>
    </w:p>
    <w:p w:rsidR="00B51BFE" w:rsidRPr="00DC707D" w:rsidRDefault="00B51BFE" w:rsidP="00410F96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</w:p>
    <w:p w:rsidR="00B51BFE" w:rsidRPr="00DC707D" w:rsidRDefault="00B51BFE" w:rsidP="00410F96">
      <w:pPr>
        <w:ind w:firstLine="0"/>
        <w:jc w:val="both"/>
        <w:rPr>
          <w:b/>
          <w:spacing w:val="-1"/>
        </w:rPr>
      </w:pPr>
      <w:r w:rsidRPr="00DC707D">
        <w:rPr>
          <w:b/>
          <w:spacing w:val="-1"/>
        </w:rPr>
        <w:t xml:space="preserve">Тема </w:t>
      </w:r>
      <w:r w:rsidRPr="00DC707D">
        <w:rPr>
          <w:b/>
        </w:rPr>
        <w:t xml:space="preserve">3. </w:t>
      </w:r>
      <w:r w:rsidRPr="00DC707D">
        <w:rPr>
          <w:b/>
          <w:spacing w:val="-1"/>
        </w:rPr>
        <w:t>Агентские конфликты и корпоративные решения.</w:t>
      </w:r>
    </w:p>
    <w:p w:rsidR="00B51BFE" w:rsidRPr="00DC707D" w:rsidRDefault="00B51BFE" w:rsidP="002F20B4">
      <w:pPr>
        <w:ind w:firstLine="0"/>
        <w:jc w:val="both"/>
        <w:rPr>
          <w:spacing w:val="-1"/>
          <w:lang w:val="en-US"/>
        </w:rPr>
      </w:pPr>
      <w:r w:rsidRPr="00DC707D">
        <w:rPr>
          <w:spacing w:val="-1"/>
        </w:rPr>
        <w:t>Агентские конфликты как источник несовершенств рынка капитала. Стейкхолдерский подход. Конфликты между различными типами стейкхолдеров. Разделение собственности и контроля. Конфликт между менеджерами и акционерами. Конфликт между мажоритарными и миноритарными акционерами. Концентрация собственности и степень защиты миноритарных инвесторов в стране. Влияние конфликтов между акционерами и менеджерами на структуру капитала. Присутствие</w:t>
      </w:r>
      <w:r w:rsidRPr="00DC707D">
        <w:rPr>
          <w:spacing w:val="-1"/>
          <w:lang w:val="en-US"/>
        </w:rPr>
        <w:t xml:space="preserve"> </w:t>
      </w:r>
      <w:r w:rsidRPr="00DC707D">
        <w:rPr>
          <w:spacing w:val="-1"/>
        </w:rPr>
        <w:t>кредиторов</w:t>
      </w:r>
      <w:r w:rsidRPr="00DC707D">
        <w:rPr>
          <w:spacing w:val="-1"/>
          <w:lang w:val="en-US"/>
        </w:rPr>
        <w:t xml:space="preserve"> </w:t>
      </w:r>
      <w:r w:rsidRPr="00DC707D">
        <w:rPr>
          <w:spacing w:val="-1"/>
        </w:rPr>
        <w:t>как</w:t>
      </w:r>
      <w:r w:rsidRPr="00DC707D">
        <w:rPr>
          <w:spacing w:val="-1"/>
          <w:lang w:val="en-US"/>
        </w:rPr>
        <w:t xml:space="preserve"> </w:t>
      </w:r>
      <w:r w:rsidRPr="00DC707D">
        <w:rPr>
          <w:spacing w:val="-1"/>
        </w:rPr>
        <w:t>дисциплинирующий</w:t>
      </w:r>
      <w:r w:rsidRPr="00DC707D">
        <w:rPr>
          <w:spacing w:val="-1"/>
          <w:lang w:val="en-US"/>
        </w:rPr>
        <w:t xml:space="preserve"> </w:t>
      </w:r>
      <w:r w:rsidRPr="00DC707D">
        <w:rPr>
          <w:spacing w:val="-1"/>
        </w:rPr>
        <w:t>механизм</w:t>
      </w:r>
      <w:r w:rsidRPr="00DC707D">
        <w:rPr>
          <w:spacing w:val="-1"/>
          <w:lang w:val="en-US"/>
        </w:rPr>
        <w:t>.</w:t>
      </w:r>
    </w:p>
    <w:p w:rsidR="00B51BFE" w:rsidRPr="00DC707D" w:rsidRDefault="00B51BFE" w:rsidP="002725BC">
      <w:pPr>
        <w:ind w:firstLine="0"/>
        <w:rPr>
          <w:spacing w:val="-1"/>
          <w:lang w:val="en-US"/>
        </w:rPr>
      </w:pPr>
    </w:p>
    <w:p w:rsidR="00B51BFE" w:rsidRPr="00DC707D" w:rsidRDefault="00B51BFE" w:rsidP="002725BC">
      <w:pPr>
        <w:ind w:firstLine="0"/>
        <w:rPr>
          <w:b/>
        </w:rPr>
      </w:pPr>
      <w:r w:rsidRPr="00DC707D">
        <w:rPr>
          <w:b/>
          <w:spacing w:val="-1"/>
        </w:rPr>
        <w:t xml:space="preserve">Тема </w:t>
      </w:r>
      <w:r w:rsidRPr="00DC707D">
        <w:rPr>
          <w:b/>
        </w:rPr>
        <w:t xml:space="preserve">4. Асимметрия информации и </w:t>
      </w:r>
      <w:r w:rsidRPr="00DC707D">
        <w:rPr>
          <w:b/>
          <w:spacing w:val="-1"/>
        </w:rPr>
        <w:t>сигнальные теории в корпоративных финансах.</w:t>
      </w:r>
    </w:p>
    <w:p w:rsidR="00B51BFE" w:rsidRPr="00DC707D" w:rsidRDefault="00B51BFE" w:rsidP="003D4428">
      <w:pPr>
        <w:pStyle w:val="aff3"/>
        <w:kinsoku w:val="0"/>
        <w:overflowPunct w:val="0"/>
        <w:spacing w:before="11"/>
        <w:rPr>
          <w:spacing w:val="-1"/>
          <w:sz w:val="24"/>
        </w:rPr>
      </w:pPr>
      <w:r w:rsidRPr="00DC707D">
        <w:rPr>
          <w:spacing w:val="-1"/>
          <w:sz w:val="24"/>
        </w:rPr>
        <w:t xml:space="preserve">Инсайдеры и внешние инвесторы: асимметричное формирование ожиданий. Роль сигнала в выборе источников финансирования. Теория порядка финансирования. Эмпирические исследования структуры капитала: теория vs. практика. </w:t>
      </w:r>
    </w:p>
    <w:p w:rsidR="00B51BFE" w:rsidRPr="00DC707D" w:rsidRDefault="00B51BFE" w:rsidP="00410F96">
      <w:pPr>
        <w:ind w:firstLine="0"/>
        <w:jc w:val="both"/>
        <w:rPr>
          <w:b/>
        </w:rPr>
      </w:pPr>
      <w:r w:rsidRPr="00DC707D">
        <w:rPr>
          <w:b/>
        </w:rPr>
        <w:t>Тема 5. Корпоративное управление и эффектность компаний.</w:t>
      </w:r>
    </w:p>
    <w:p w:rsidR="00B51BFE" w:rsidRPr="00DC707D" w:rsidRDefault="00B51BFE" w:rsidP="00410F96">
      <w:pPr>
        <w:ind w:firstLine="0"/>
        <w:jc w:val="both"/>
        <w:rPr>
          <w:spacing w:val="-1"/>
        </w:rPr>
      </w:pPr>
      <w:r w:rsidRPr="00DC707D">
        <w:rPr>
          <w:spacing w:val="-1"/>
        </w:rPr>
        <w:t xml:space="preserve">Внутренние и внешние механизмы управления. Независимость совета директоров. Предпочитаемый уровень риска инсайдеров и аутсайдеров. Плюсы и минусы большого совета директоров. Структура собственности компании и возможности ее оптимизации. Концепция </w:t>
      </w:r>
      <w:r w:rsidRPr="00DC707D">
        <w:rPr>
          <w:spacing w:val="-1"/>
        </w:rPr>
        <w:lastRenderedPageBreak/>
        <w:t>финансовой архитектуры: взаимовлияние структуры собственности, структуры капитала и эффективности компании.</w:t>
      </w:r>
    </w:p>
    <w:p w:rsidR="00B51BFE" w:rsidRPr="00DC707D" w:rsidRDefault="00B51BFE" w:rsidP="00DC707D">
      <w:pPr>
        <w:tabs>
          <w:tab w:val="left" w:pos="0"/>
          <w:tab w:val="left" w:pos="142"/>
          <w:tab w:val="left" w:pos="567"/>
        </w:tabs>
        <w:ind w:firstLine="0"/>
        <w:jc w:val="both"/>
        <w:rPr>
          <w:color w:val="000000"/>
          <w:sz w:val="20"/>
          <w:szCs w:val="20"/>
          <w:lang w:val="en-US" w:eastAsia="ru-RU"/>
        </w:rPr>
      </w:pPr>
    </w:p>
    <w:p w:rsidR="00B51BFE" w:rsidRPr="00DC707D" w:rsidRDefault="00B51BFE" w:rsidP="00410F96">
      <w:pPr>
        <w:ind w:firstLine="0"/>
        <w:jc w:val="both"/>
        <w:rPr>
          <w:b/>
          <w:color w:val="000000"/>
          <w:sz w:val="20"/>
          <w:szCs w:val="20"/>
          <w:lang w:eastAsia="ru-RU"/>
        </w:rPr>
      </w:pPr>
      <w:r w:rsidRPr="00DC707D">
        <w:rPr>
          <w:b/>
        </w:rPr>
        <w:t>Тема 6. Исследования в области дивидендной политики.</w:t>
      </w:r>
    </w:p>
    <w:p w:rsidR="00B51BFE" w:rsidRPr="00DC707D" w:rsidRDefault="00B51BFE" w:rsidP="00410F96">
      <w:pPr>
        <w:pStyle w:val="aff3"/>
        <w:kinsoku w:val="0"/>
        <w:overflowPunct w:val="0"/>
        <w:spacing w:before="11"/>
        <w:rPr>
          <w:spacing w:val="-1"/>
          <w:sz w:val="24"/>
        </w:rPr>
      </w:pPr>
      <w:r w:rsidRPr="00DC707D">
        <w:rPr>
          <w:spacing w:val="-1"/>
          <w:sz w:val="24"/>
        </w:rPr>
        <w:t xml:space="preserve">Модель Линтнера: временные ряды в области корпоративных финансов. Идеи Миллера в условиях совершенного рынка капитала. Политика дивидендных выплат в условиях совершенных и несовершенных рынков капитала. </w:t>
      </w:r>
    </w:p>
    <w:p w:rsidR="00B51BFE" w:rsidRPr="00DC707D" w:rsidRDefault="00B51BFE" w:rsidP="00050BA0">
      <w:pPr>
        <w:pStyle w:val="1"/>
      </w:pPr>
      <w:r w:rsidRPr="00DC707D">
        <w:t>Образовательные технологии</w:t>
      </w:r>
    </w:p>
    <w:p w:rsidR="00B51BFE" w:rsidRPr="00DC707D" w:rsidRDefault="00B51BFE" w:rsidP="009C38B3">
      <w:pPr>
        <w:ind w:firstLine="0"/>
      </w:pPr>
      <w:r w:rsidRPr="00DC707D">
        <w:t>В ходе курса чередуются лекционные занятия с дискуссиями, семинары с обсуждениями статей (r</w:t>
      </w:r>
      <w:r w:rsidRPr="00DC707D">
        <w:rPr>
          <w:lang w:val="en-US"/>
        </w:rPr>
        <w:t>eading</w:t>
      </w:r>
      <w:r w:rsidRPr="00DC707D">
        <w:t xml:space="preserve"> </w:t>
      </w:r>
      <w:r w:rsidRPr="00DC707D">
        <w:rPr>
          <w:lang w:val="en-US"/>
        </w:rPr>
        <w:t>seminars</w:t>
      </w:r>
      <w:r w:rsidRPr="00DC707D">
        <w:t>) и презентации самостоятельных эмпирических исследований.</w:t>
      </w:r>
    </w:p>
    <w:p w:rsidR="00B51BFE" w:rsidRPr="00DC707D" w:rsidRDefault="00B51BFE" w:rsidP="00050BA0">
      <w:pPr>
        <w:pStyle w:val="1"/>
      </w:pPr>
      <w:r w:rsidRPr="00DC707D">
        <w:t>Учебно-методическое и информационное обеспечение дисциплины</w:t>
      </w:r>
    </w:p>
    <w:p w:rsidR="00B51BFE" w:rsidRPr="00050BA0" w:rsidRDefault="00B51BFE" w:rsidP="00050BA0">
      <w:pPr>
        <w:tabs>
          <w:tab w:val="left" w:pos="142"/>
        </w:tabs>
        <w:ind w:firstLine="0"/>
        <w:rPr>
          <w:b/>
          <w:sz w:val="22"/>
          <w:lang w:eastAsia="zh-CN"/>
        </w:rPr>
      </w:pPr>
      <w:r w:rsidRPr="00050BA0">
        <w:rPr>
          <w:b/>
          <w:sz w:val="22"/>
          <w:lang w:val="en-US" w:eastAsia="zh-CN"/>
        </w:rPr>
        <w:t xml:space="preserve">Основная </w:t>
      </w:r>
      <w:r w:rsidR="00050BA0">
        <w:rPr>
          <w:b/>
          <w:sz w:val="22"/>
          <w:lang w:val="en-US" w:eastAsia="zh-CN"/>
        </w:rPr>
        <w:t>литература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720"/>
        </w:tabs>
        <w:ind w:left="0" w:firstLine="0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color w:val="000000"/>
          <w:spacing w:val="-2"/>
          <w:lang w:val="en-US" w:eastAsia="ru-RU"/>
        </w:rPr>
        <w:t>Tirole, Jean, </w:t>
      </w:r>
      <w:r w:rsidRPr="00050BA0">
        <w:rPr>
          <w:rFonts w:ascii="Times New Roman" w:hAnsi="Times New Roman"/>
          <w:iCs/>
          <w:color w:val="000000"/>
          <w:lang w:val="en-US" w:eastAsia="ru-RU"/>
        </w:rPr>
        <w:t>The Theory of Corporate Finance</w:t>
      </w:r>
      <w:r w:rsidRPr="00050BA0">
        <w:rPr>
          <w:rFonts w:ascii="Times New Roman" w:hAnsi="Times New Roman"/>
          <w:lang w:val="en-US"/>
        </w:rPr>
        <w:t xml:space="preserve">, </w:t>
      </w:r>
      <w:r w:rsidRPr="00050BA0">
        <w:rPr>
          <w:rFonts w:ascii="Times New Roman" w:hAnsi="Times New Roman"/>
          <w:color w:val="000000"/>
          <w:lang w:val="en-US" w:eastAsia="ru-RU"/>
        </w:rPr>
        <w:t>Princeton University Press, 2006</w:t>
      </w:r>
      <w:r w:rsidRPr="00050BA0">
        <w:rPr>
          <w:rFonts w:ascii="Times New Roman" w:hAnsi="Times New Roman"/>
          <w:b/>
          <w:bCs/>
          <w:color w:val="000000"/>
          <w:lang w:val="en-US" w:eastAsia="ru-RU"/>
        </w:rPr>
        <w:t>.</w:t>
      </w:r>
      <w:r w:rsidRPr="00050BA0">
        <w:rPr>
          <w:rFonts w:ascii="Times New Roman" w:hAnsi="Times New Roman"/>
          <w:lang w:val="en-US"/>
        </w:rPr>
        <w:t xml:space="preserve"> </w:t>
      </w:r>
    </w:p>
    <w:p w:rsidR="00050BA0" w:rsidRPr="00050BA0" w:rsidRDefault="00050BA0" w:rsidP="00050BA0">
      <w:pPr>
        <w:tabs>
          <w:tab w:val="left" w:pos="142"/>
        </w:tabs>
        <w:ind w:firstLine="0"/>
        <w:rPr>
          <w:b/>
          <w:sz w:val="22"/>
          <w:lang w:eastAsia="zh-CN"/>
        </w:rPr>
      </w:pPr>
      <w:r w:rsidRPr="00050BA0">
        <w:rPr>
          <w:b/>
          <w:sz w:val="22"/>
          <w:lang w:eastAsia="zh-CN"/>
        </w:rPr>
        <w:t>Дополнительная</w:t>
      </w:r>
      <w:r w:rsidRPr="00050BA0">
        <w:rPr>
          <w:b/>
          <w:sz w:val="22"/>
          <w:lang w:val="en-US" w:eastAsia="zh-CN"/>
        </w:rPr>
        <w:t xml:space="preserve"> </w:t>
      </w:r>
      <w:r w:rsidRPr="00050BA0">
        <w:rPr>
          <w:b/>
          <w:sz w:val="22"/>
          <w:lang w:val="en-US" w:eastAsia="zh-CN"/>
        </w:rPr>
        <w:t>литература</w:t>
      </w:r>
    </w:p>
    <w:p w:rsidR="00050BA0" w:rsidRPr="00050BA0" w:rsidRDefault="00050BA0" w:rsidP="00050BA0">
      <w:pPr>
        <w:pStyle w:val="afc"/>
        <w:numPr>
          <w:ilvl w:val="0"/>
          <w:numId w:val="27"/>
        </w:numPr>
        <w:tabs>
          <w:tab w:val="left" w:pos="142"/>
          <w:tab w:val="left" w:pos="720"/>
        </w:tabs>
        <w:ind w:left="0" w:firstLine="0"/>
        <w:rPr>
          <w:rFonts w:ascii="Times New Roman" w:hAnsi="Times New Roman"/>
        </w:rPr>
      </w:pPr>
      <w:r w:rsidRPr="00050BA0">
        <w:rPr>
          <w:rFonts w:ascii="Times New Roman" w:hAnsi="Times New Roman"/>
        </w:rPr>
        <w:t>Бочаров В.В. Корпоративные финансы</w:t>
      </w:r>
      <w:r w:rsidRPr="00050BA0">
        <w:rPr>
          <w:rFonts w:ascii="Times New Roman" w:hAnsi="Times New Roman"/>
          <w:color w:val="555555"/>
        </w:rPr>
        <w:t xml:space="preserve"> </w:t>
      </w:r>
      <w:r w:rsidRPr="00050BA0">
        <w:rPr>
          <w:rFonts w:ascii="Times New Roman" w:hAnsi="Times New Roman"/>
          <w:color w:val="555555"/>
        </w:rPr>
        <w:t>– СПб.: Питер, 2004.</w:t>
      </w:r>
    </w:p>
    <w:p w:rsidR="00B51BFE" w:rsidRPr="00050BA0" w:rsidRDefault="00B51BFE" w:rsidP="00050BA0">
      <w:pPr>
        <w:tabs>
          <w:tab w:val="left" w:pos="142"/>
        </w:tabs>
        <w:ind w:firstLine="0"/>
        <w:rPr>
          <w:b/>
          <w:sz w:val="22"/>
          <w:lang w:val="en-US"/>
        </w:rPr>
      </w:pPr>
      <w:r w:rsidRPr="00050BA0">
        <w:rPr>
          <w:b/>
          <w:sz w:val="22"/>
        </w:rPr>
        <w:t>Прочая</w:t>
      </w:r>
      <w:r w:rsidRPr="00050BA0">
        <w:rPr>
          <w:b/>
          <w:sz w:val="22"/>
          <w:lang w:val="en-US"/>
        </w:rPr>
        <w:t xml:space="preserve"> </w:t>
      </w:r>
      <w:r w:rsidRPr="00050BA0">
        <w:rPr>
          <w:b/>
          <w:sz w:val="22"/>
        </w:rPr>
        <w:t>литература</w:t>
      </w:r>
      <w:r w:rsidR="00050BA0">
        <w:rPr>
          <w:rStyle w:val="af6"/>
          <w:b/>
          <w:sz w:val="22"/>
        </w:rPr>
        <w:footnoteReference w:customMarkFollows="1" w:id="1"/>
        <w:t>*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lang w:val="en-US"/>
        </w:rPr>
        <w:t>Shleifer, Andrei, Inefficient Markets: An Introduction to Behavioral Finance (Clarendon Lectures in Economics), 2000.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lang w:val="de-DE"/>
        </w:rPr>
        <w:t xml:space="preserve">Backer M., Wurgler J. A., 2004. </w:t>
      </w:r>
      <w:r w:rsidRPr="00050BA0">
        <w:rPr>
          <w:rFonts w:ascii="Times New Roman" w:hAnsi="Times New Roman"/>
          <w:lang w:val="en-US"/>
        </w:rPr>
        <w:t>Catering Theory of Dividends. – The Journal of Finance, Vol. 59. No. 3, pp.1125–1166.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lang w:val="en-US"/>
        </w:rPr>
        <w:t>Baker M., J.Wurgler, 2004. Appearing and disappearing dividends: The link to catering  incentives, Journal of Financial Economics, Vol. 73, Iss. 2, August, pp. 271–288.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spacing w:val="-2"/>
          <w:lang w:val="en-US" w:eastAsia="ru-RU"/>
        </w:rPr>
      </w:pPr>
      <w:r w:rsidRPr="00050BA0">
        <w:rPr>
          <w:rFonts w:ascii="Times New Roman" w:hAnsi="Times New Roman"/>
          <w:lang w:val="en-US"/>
        </w:rPr>
        <w:t>Benartzi S., Michaely R., Thaler R., 1997. Do Changes in Dividends Signal the Future or the Past? – The Journal of Finance, Vol. 52. No. 3, pp.1007–1043.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lang w:val="en-US" w:eastAsia="ru-RU"/>
        </w:rPr>
      </w:pPr>
      <w:r w:rsidRPr="00050BA0">
        <w:rPr>
          <w:rFonts w:ascii="Times New Roman" w:hAnsi="Times New Roman"/>
          <w:color w:val="000000"/>
          <w:spacing w:val="-2"/>
          <w:lang w:val="en-US" w:eastAsia="ru-RU"/>
        </w:rPr>
        <w:t>Bhattacharya, S., "Imperfect Information, Dividend Policy, and the 'Bird in the Hand' Fallacy," </w:t>
      </w:r>
      <w:r w:rsidRPr="00050BA0">
        <w:rPr>
          <w:rFonts w:ascii="Times New Roman" w:hAnsi="Times New Roman"/>
          <w:i/>
          <w:iCs/>
          <w:color w:val="000000"/>
          <w:spacing w:val="-2"/>
          <w:lang w:val="en-US" w:eastAsia="ru-RU"/>
        </w:rPr>
        <w:t>Bell Journal of Economics</w:t>
      </w:r>
      <w:r w:rsidRPr="00050BA0">
        <w:rPr>
          <w:rFonts w:ascii="Times New Roman" w:hAnsi="Times New Roman"/>
          <w:color w:val="000000"/>
          <w:spacing w:val="-2"/>
          <w:lang w:val="en-US" w:eastAsia="ru-RU"/>
        </w:rPr>
        <w:t>, Spring 1979, 259-270.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lang w:val="en-US" w:eastAsia="ru-RU"/>
        </w:rPr>
      </w:pPr>
      <w:r w:rsidRPr="00050BA0">
        <w:rPr>
          <w:rFonts w:ascii="Times New Roman" w:hAnsi="Times New Roman"/>
          <w:lang w:val="de-DE" w:eastAsia="ru-RU"/>
        </w:rPr>
        <w:t xml:space="preserve">Himmelberg, C. P., Glenn, H. R. &amp; Darius, P. (1999). </w:t>
      </w:r>
      <w:r w:rsidRPr="00050BA0">
        <w:rPr>
          <w:rFonts w:ascii="Times New Roman" w:hAnsi="Times New Roman"/>
          <w:lang w:val="en-US" w:eastAsia="ru-RU"/>
        </w:rPr>
        <w:t>Understanding the Determinants of Managerial Ownership and the Link between Ownership and Performance. Journal of Financial Economics, 53, 353–384.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spacing w:val="-2"/>
          <w:lang w:val="en-US" w:eastAsia="ru-RU"/>
        </w:rPr>
      </w:pPr>
      <w:r w:rsidRPr="00050BA0">
        <w:rPr>
          <w:rFonts w:ascii="Times New Roman" w:hAnsi="Times New Roman"/>
          <w:lang w:val="en-US" w:eastAsia="ru-RU"/>
        </w:rPr>
        <w:t>Holderness, C., Kroszner, R. &amp; Sheehan, D. (1999). Were the Good Old Days that Good? Changes in Managerial Stock Ownership since the Great Depression. Journal of Finance, 54(2), 435–469.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spacing w:val="-2"/>
          <w:lang w:val="en-US" w:eastAsia="ru-RU"/>
        </w:rPr>
      </w:pPr>
      <w:r w:rsidRPr="00050BA0">
        <w:rPr>
          <w:rFonts w:ascii="Times New Roman" w:hAnsi="Times New Roman"/>
          <w:color w:val="000000"/>
          <w:spacing w:val="-2"/>
          <w:lang w:val="en-US" w:eastAsia="ru-RU"/>
        </w:rPr>
        <w:t>Jensen, M. and W. Meckling, "Theory of the Firm: Managerial Behavior, Agency Costs, and Ownership Structure," </w:t>
      </w:r>
      <w:r w:rsidRPr="00050BA0">
        <w:rPr>
          <w:rFonts w:ascii="Times New Roman" w:hAnsi="Times New Roman"/>
          <w:i/>
          <w:iCs/>
          <w:color w:val="000000"/>
          <w:spacing w:val="-2"/>
          <w:lang w:val="en-US" w:eastAsia="ru-RU"/>
        </w:rPr>
        <w:t>Journal of Financial Economics</w:t>
      </w:r>
      <w:r w:rsidRPr="00050BA0">
        <w:rPr>
          <w:rFonts w:ascii="Times New Roman" w:hAnsi="Times New Roman"/>
          <w:color w:val="000000"/>
          <w:spacing w:val="-2"/>
          <w:lang w:val="en-US" w:eastAsia="ru-RU"/>
        </w:rPr>
        <w:t>, October 1976, 3, 305-360.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lang w:val="en-US" w:eastAsia="ru-RU"/>
        </w:rPr>
      </w:pPr>
      <w:r w:rsidRPr="00050BA0">
        <w:rPr>
          <w:rFonts w:ascii="Times New Roman" w:hAnsi="Times New Roman"/>
          <w:color w:val="000000"/>
          <w:spacing w:val="-2"/>
          <w:lang w:val="en-US" w:eastAsia="ru-RU"/>
        </w:rPr>
        <w:t>John, K. and J. Williams, "Dividends, Dilution, and Taxes:  A Signalling Equilibrium," </w:t>
      </w:r>
      <w:r w:rsidRPr="00050BA0">
        <w:rPr>
          <w:rFonts w:ascii="Times New Roman" w:hAnsi="Times New Roman"/>
          <w:i/>
          <w:iCs/>
          <w:color w:val="000000"/>
          <w:spacing w:val="-2"/>
          <w:lang w:val="en-US" w:eastAsia="ru-RU"/>
        </w:rPr>
        <w:t>Journal of Finance</w:t>
      </w:r>
      <w:r w:rsidRPr="00050BA0">
        <w:rPr>
          <w:rFonts w:ascii="Times New Roman" w:hAnsi="Times New Roman"/>
          <w:color w:val="000000"/>
          <w:spacing w:val="-2"/>
          <w:lang w:val="en-US" w:eastAsia="ru-RU"/>
        </w:rPr>
        <w:t>, September 1985, 40, 1053-1070.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spacing w:val="-2"/>
          <w:lang w:val="en-US" w:eastAsia="ru-RU"/>
        </w:rPr>
      </w:pPr>
      <w:r w:rsidRPr="00050BA0">
        <w:rPr>
          <w:rFonts w:ascii="Times New Roman" w:hAnsi="Times New Roman"/>
          <w:lang w:val="en-US" w:eastAsia="ru-RU"/>
        </w:rPr>
        <w:t xml:space="preserve">La Porta, R., Lopez de Silanes, F. &amp; Shleifer, A. (1999). Corporate Ownership around the World. The Journal of Finance, 54 (2), 471–517. 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color w:val="000000"/>
          <w:spacing w:val="-2"/>
          <w:lang w:val="en-US" w:eastAsia="ru-RU"/>
        </w:rPr>
        <w:lastRenderedPageBreak/>
        <w:t>Miller, M. and K. Rock, "Dividend Policy Under Asymmetric Information," </w:t>
      </w:r>
      <w:r w:rsidRPr="00050BA0">
        <w:rPr>
          <w:rFonts w:ascii="Times New Roman" w:hAnsi="Times New Roman"/>
          <w:i/>
          <w:iCs/>
          <w:color w:val="000000"/>
          <w:spacing w:val="-2"/>
          <w:lang w:val="en-US" w:eastAsia="ru-RU"/>
        </w:rPr>
        <w:t>Journal of Finance</w:t>
      </w:r>
      <w:r w:rsidRPr="00050BA0">
        <w:rPr>
          <w:rFonts w:ascii="Times New Roman" w:hAnsi="Times New Roman"/>
          <w:color w:val="000000"/>
          <w:spacing w:val="-2"/>
          <w:lang w:val="en-US" w:eastAsia="ru-RU"/>
        </w:rPr>
        <w:t>, September 1985, 40, 1031-1051.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lang w:val="en-US"/>
        </w:rPr>
        <w:t>Miller, M., "Debt and Taxes," Journal of Finance, June 1977, 32, 261-276.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lang w:val="en-US"/>
        </w:rPr>
      </w:pPr>
      <w:r w:rsidRPr="00050BA0">
        <w:rPr>
          <w:rFonts w:ascii="Times New Roman" w:hAnsi="Times New Roman"/>
          <w:lang w:val="en-US"/>
        </w:rPr>
        <w:t>Modigliani, F. and M. Miller "Corporate Income Taxes and the Cost of Capital" American Economic Review, June 1963, 433-443.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color w:val="000000"/>
          <w:lang w:val="en-US" w:eastAsia="ru-RU"/>
        </w:rPr>
      </w:pPr>
      <w:r w:rsidRPr="00050BA0">
        <w:rPr>
          <w:rFonts w:ascii="Times New Roman" w:hAnsi="Times New Roman"/>
          <w:lang w:val="en-US"/>
        </w:rPr>
        <w:t>Modigliani, F. and M. Miller "The Cost of Capital, Corporation Finance and the Theory of Investment"  American Economic Review, June 1958, 261-297.</w:t>
      </w:r>
    </w:p>
    <w:p w:rsidR="00B51BFE" w:rsidRPr="00050BA0" w:rsidRDefault="00B51BFE" w:rsidP="00050BA0">
      <w:pPr>
        <w:pStyle w:val="afc"/>
        <w:numPr>
          <w:ilvl w:val="0"/>
          <w:numId w:val="27"/>
        </w:numPr>
        <w:tabs>
          <w:tab w:val="left" w:pos="142"/>
          <w:tab w:val="left" w:pos="567"/>
          <w:tab w:val="left" w:pos="720"/>
        </w:tabs>
        <w:ind w:left="0" w:firstLine="0"/>
        <w:jc w:val="both"/>
        <w:rPr>
          <w:rFonts w:ascii="Times New Roman" w:hAnsi="Times New Roman"/>
          <w:lang w:val="en-US" w:eastAsia="ru-RU"/>
        </w:rPr>
      </w:pPr>
      <w:r w:rsidRPr="00050BA0">
        <w:rPr>
          <w:rFonts w:ascii="Times New Roman" w:hAnsi="Times New Roman"/>
          <w:lang w:val="de-DE" w:eastAsia="ru-RU"/>
        </w:rPr>
        <w:t xml:space="preserve">Morck, R., Shleifer, A. &amp; Vishny, R. (1988). </w:t>
      </w:r>
      <w:r w:rsidRPr="00050BA0">
        <w:rPr>
          <w:rFonts w:ascii="Times New Roman" w:hAnsi="Times New Roman"/>
          <w:lang w:val="en-US" w:eastAsia="ru-RU"/>
        </w:rPr>
        <w:t>Management Ownership and Market Valuation: an Empirical Analysis. Journal of Financial Economics, 20, 293–315.</w:t>
      </w:r>
    </w:p>
    <w:p w:rsidR="00B51BFE" w:rsidRPr="00050BA0" w:rsidRDefault="00B51BFE" w:rsidP="00050BA0">
      <w:pPr>
        <w:pStyle w:val="afc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rFonts w:ascii="Times New Roman" w:hAnsi="Times New Roman"/>
          <w:spacing w:val="-1"/>
          <w:lang w:val="en-US"/>
        </w:rPr>
      </w:pPr>
      <w:r w:rsidRPr="00050BA0">
        <w:rPr>
          <w:rFonts w:ascii="Times New Roman" w:hAnsi="Times New Roman"/>
          <w:lang w:val="en-US" w:eastAsia="ru-RU"/>
        </w:rPr>
        <w:t>Myers, S. (1999). Financial Architecture. European Financial Management, 5, 133–141.</w:t>
      </w:r>
    </w:p>
    <w:p w:rsidR="00B51BFE" w:rsidRPr="00050BA0" w:rsidRDefault="00B51BFE" w:rsidP="00050BA0">
      <w:pPr>
        <w:pStyle w:val="afc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rFonts w:ascii="Times New Roman" w:hAnsi="Times New Roman"/>
          <w:spacing w:val="-1"/>
          <w:lang w:val="en-US"/>
        </w:rPr>
      </w:pPr>
      <w:r w:rsidRPr="00050BA0">
        <w:rPr>
          <w:rFonts w:ascii="Times New Roman" w:hAnsi="Times New Roman"/>
          <w:spacing w:val="-1"/>
          <w:lang w:val="en-US"/>
        </w:rPr>
        <w:t>Bartholdy J., Dennis O., Peare P., Conducting event studies on a small stock exchanges, The European Journal of Finance, 2007, Vol. 13, No. 3, 227–252.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Baysinger В. ; Kosnik R.; Turk T. Effects of Board and Ownership Structure on Corporate R&amp;D Strategy The Academy of Management Journal, Vol. 34, No. 1. (1991), pp. 205–214.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Berk J.B., Green R.C., V. Nayk. Optimal investment, growth options and security returns //Journal of Finance, V. 54, 1999.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it-IT"/>
        </w:rPr>
        <w:t xml:space="preserve">Bodnaruk, A., E. Kandel, M. Massa, and A. Simonov. </w:t>
      </w:r>
      <w:r w:rsidRPr="00050BA0">
        <w:rPr>
          <w:spacing w:val="-1"/>
          <w:sz w:val="22"/>
          <w:szCs w:val="22"/>
          <w:lang w:val="en-US"/>
        </w:rPr>
        <w:t>2008. “Shareholder Diversification and the Decision to Go Public.” The Review of Financial Studies 21:6, 2779-2825.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Bradley, M., Desai A. and E. Han Kim, 1988, Synergistic gains from corporate acquisitions and their division between the stockholders of target and acquiring firms, Journal of Financial Economics 21, рр. 3–40.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Brailsford, T. J., Oliver, B. R. &amp; Pua, S. L. H. (2002). On The Relation of Ownership Structure and Capital Structure. Accouting and Finance  42, 1–26.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Brau, James C., 2012, Why do firms go public?, in: D. Cumming (ed.), Handbook of Entrepreneurial Finance (Oxford, Oxford University Press).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Brau, James C., and Stanley E. Fawcett, 2006, Initial public offerings: An analysis of theory and practice, Journal of Finance 59, 399-436.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Chemmanur, T.J., Fulghieri, P., 1999. “A theory of the going public decision.” Review of Financial Studies 12, 249–279.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Cheng J., Optimal R&amp;D Expenditure – A Value Maximization Approach, International Research Journal of Finance and Economics, issue 5 (2006), pp. 178-185.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Cremers, Martijn and Vinay Nair, 2005. Governance mechanisms and equity prices, Journal of Finance 60, 2859–2894.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 xml:space="preserve">Cremers, Martijn, Kose John, and Vinay Nair, 2009. Takeovers and the cross-section of returns, Review of Financial Studies 22, 1409–1445. 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Faulkender, Michael and Rong Wang, 2006. Corporate financial policy and the value of cash, Journal of Finance 61, 1957–1990.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Filatotchev, I. &amp; Bishop, K. (2002). Board Composition, Share Ownership, and ‘Underpricing’ of UK IPO Firms. Strategic Management Journal, 23, 941–955.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Frydman R., Gray C., Hessel M., and Rapaczynski, A. (1997) Private Ownership and Corporate Performance: Some Lessons from Transition Economies, Economic Research Re- port No 9728 (New York: New York University, C.V. Starr Center for Applied Economics).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Gilchrist Simon, Charles P. Himmelberg, Gur Huberman. Do stock price bubbles influence corporate investment? // Journal of Monetary Economics 52, 2005.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de-DE"/>
        </w:rPr>
        <w:t xml:space="preserve">Giroud, Xavier, and Holger M. Mueller, 2011. </w:t>
      </w:r>
      <w:r w:rsidRPr="00050BA0">
        <w:rPr>
          <w:spacing w:val="-1"/>
          <w:sz w:val="22"/>
          <w:szCs w:val="22"/>
          <w:lang w:val="en-US"/>
        </w:rPr>
        <w:t>Corporate governance, product market competition, and equity prices, Journal of Finance 66, 563–600.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Gompers, Paul, Joy Ishii, and Andrew Metrick, 2003. Corporate governance and equity prices. Quarterly Journal of Economics 118, 107–155.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Grinblatt M., Titman S. Financial Markets and Corporate Policy. McGraw-Hill. 2002, Ch. 20.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de-DE"/>
        </w:rPr>
        <w:t xml:space="preserve">Himmelberg, C. P., Glenn, H. R. &amp; Darius, P. (1999). </w:t>
      </w:r>
      <w:r w:rsidRPr="00050BA0">
        <w:rPr>
          <w:spacing w:val="-1"/>
          <w:sz w:val="22"/>
          <w:szCs w:val="22"/>
          <w:lang w:val="en-US"/>
        </w:rPr>
        <w:t>Understanding the Determinants of Managerial Ownership and the Link between Ownership and Performance. Journal of Financial Economics, 53, 353–384.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lastRenderedPageBreak/>
        <w:t>Holderness, C., Kroszner, R. &amp; Sheehan, D. (1999). Were the Good Old Days that Good? Changes in Managerial Stock Ownership since the Great Depression. Journal of Finance, 54(2), 435–469.</w:t>
      </w:r>
    </w:p>
    <w:p w:rsidR="00B51BFE" w:rsidRPr="00050BA0" w:rsidRDefault="00813D30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hyperlink r:id="rId10" w:tgtFrame="_blank" w:history="1">
        <w:r w:rsidR="00B51BFE" w:rsidRPr="00050BA0">
          <w:rPr>
            <w:spacing w:val="-1"/>
            <w:sz w:val="22"/>
            <w:szCs w:val="22"/>
            <w:lang w:val="en-US"/>
          </w:rPr>
          <w:t>Ivashkovskaya I. V.</w:t>
        </w:r>
      </w:hyperlink>
      <w:r w:rsidR="00B51BFE" w:rsidRPr="00050BA0">
        <w:rPr>
          <w:spacing w:val="-1"/>
          <w:sz w:val="22"/>
          <w:szCs w:val="22"/>
          <w:lang w:val="en-US"/>
        </w:rPr>
        <w:t>, Stepanova A. N. Does strategic corporate performance depend on corporate financial architecture? Empirical study of European, Russian and other emerging market’s firms // Journal of Management and Governance. 2011. Vol. 15. No. 4. P. 603–616.</w:t>
      </w:r>
    </w:p>
    <w:p w:rsidR="00B51BFE" w:rsidRPr="00050BA0" w:rsidRDefault="00813D30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hyperlink r:id="rId11" w:tgtFrame="_blank" w:history="1">
        <w:r w:rsidR="00B51BFE" w:rsidRPr="00050BA0">
          <w:rPr>
            <w:spacing w:val="-1"/>
            <w:sz w:val="22"/>
            <w:szCs w:val="22"/>
            <w:lang w:val="en-US"/>
          </w:rPr>
          <w:t>Ivashkovskaya, Irina</w:t>
        </w:r>
      </w:hyperlink>
      <w:r w:rsidR="00B51BFE" w:rsidRPr="00050BA0">
        <w:rPr>
          <w:spacing w:val="-1"/>
          <w:sz w:val="22"/>
          <w:szCs w:val="22"/>
          <w:lang w:val="en-US"/>
        </w:rPr>
        <w:t>, Stepanova, Anastasia, Felício, J. A., Rodrigues, R. Corporate governance and performance in the largest European listed banks during the financial crisis // Innovar. 2014. Vol. 24. No. 53. P. 83-98.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Jain, Bharat A., and Omesh Kini. "The post-issue operating performance of IPO firms." The journal of finance 49.5 (1994): 1699-1726.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Jenkinson, Tim, and Howard Jones. "IPO pricing and allocation: a survey of the views of institutional investors." Review of Financial Studies 22.4 (2009): 1477-1504.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Jensen, M. &amp; Meckling, W. (1976). The Theory of Firm: Managerial Behavior, Agency Costs and Capital Structure. Journal of Financial Economics, 3, 305–360.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Kothari S.P., Warner J.B. Econometrics of Event Studies. Handbook of Corporate Finance. Edited by Eckbo B.E. Elsevier. 2007. Ch.1. pp. 3–36.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 xml:space="preserve">La Porta, R., Lopez de Silanes, F. &amp; Shleifer, A. (1999). Corporate Ownership around the World. The Journal of Finance, 54 (2), 471–517. 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La Porta, Rafael, Florencio Lopez-de-Silanes, Andrei Shleifer, and Robert Vishny, 2002. Investor protection and corporate valuation, Journal of Finance 57, 1147–1171.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Loughran, Tim, and Jay R. Ritter. "The new issues puzzle." The Journal of Finance 50.1 (1995): 23-51.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 xml:space="preserve">Loughran, Tim, and Jay R. Ritter. "Why Has IPO Underpricing Changed Over Time?." Financial Management 33.3 (2004). 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Low, Angie, 2009, Managerial risk-taking behavior and equity-based compensation, Journal of Financial Economics 92, 470–490.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MacKinlay A.C. Event studies in Economic and Finance. // Journal of Economic Literature. March 1997. Vol. XXXV. pp. 13–39.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Masulis, Ronald, Cong Wang, and Fei Xie, 2007. Corporate governance and acquirer returns, Journal of Finance 62, 1851–1889.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Mello, A.S., Parsons, J.E., 1998. “Going public and the ownership structure of the firm.” Journal of Financial Economics 49, 79–109.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de-DE"/>
        </w:rPr>
        <w:t xml:space="preserve">Morck, R., Shleifer, A. &amp; Vishny, R. (1988). </w:t>
      </w:r>
      <w:r w:rsidRPr="00050BA0">
        <w:rPr>
          <w:spacing w:val="-1"/>
          <w:sz w:val="22"/>
          <w:szCs w:val="22"/>
          <w:lang w:val="en-US"/>
        </w:rPr>
        <w:t>Management Ownership and Market Valuation: an Empirical Analysis. Journal of Financial Economics, 20, 293–315.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Myers, S. (1999). Financial Architecture. European Financial Management, 5, 133–141.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Myers, S.C. (1984). The capital structure puzzle, Journal of Finance 39, 575–592.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it-IT"/>
        </w:rPr>
        <w:t xml:space="preserve">Pagano, M., Panetta, F., Zingales, L., 1998. </w:t>
      </w:r>
      <w:r w:rsidRPr="00050BA0">
        <w:rPr>
          <w:spacing w:val="-1"/>
          <w:sz w:val="22"/>
          <w:szCs w:val="22"/>
          <w:lang w:val="en-US"/>
        </w:rPr>
        <w:t>“Why do companies go public? An empirical analysis.” Journal of Finance 53, 27–64.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Qiu, J. and F. Yu, 2009. The market for corporate control and the cost of debt, Journal of Financial Economics 93, 505–524.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567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Shleifer, Andrei, and Robert Vishny, 1997. A survey of corporate governance, Journal of Finance 52, 737–783.</w:t>
      </w:r>
    </w:p>
    <w:p w:rsidR="00B51BFE" w:rsidRPr="00050BA0" w:rsidRDefault="00B51BFE" w:rsidP="00050BA0">
      <w:pPr>
        <w:pStyle w:val="aff3"/>
        <w:widowControl w:val="0"/>
        <w:numPr>
          <w:ilvl w:val="0"/>
          <w:numId w:val="27"/>
        </w:numPr>
        <w:tabs>
          <w:tab w:val="left" w:pos="142"/>
          <w:tab w:val="left" w:pos="720"/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left="0" w:right="126" w:firstLine="0"/>
        <w:jc w:val="both"/>
        <w:rPr>
          <w:spacing w:val="-1"/>
          <w:sz w:val="22"/>
          <w:szCs w:val="22"/>
          <w:lang w:val="en-US"/>
        </w:rPr>
      </w:pPr>
      <w:r w:rsidRPr="00050BA0">
        <w:rPr>
          <w:spacing w:val="-1"/>
          <w:sz w:val="22"/>
          <w:szCs w:val="22"/>
          <w:lang w:val="en-US"/>
        </w:rPr>
        <w:t>Valta, Phillip, 2012. Competition and the cost of debt, Journal of Financial Economics 105, 661–682.</w:t>
      </w:r>
    </w:p>
    <w:p w:rsidR="00050BA0" w:rsidRPr="00050BA0" w:rsidRDefault="00050BA0" w:rsidP="00050BA0">
      <w:pPr>
        <w:pStyle w:val="1"/>
      </w:pPr>
      <w:r w:rsidRPr="00050BA0">
        <w:t>П</w:t>
      </w:r>
      <w:bookmarkStart w:id="0" w:name="_GoBack"/>
      <w:bookmarkEnd w:id="0"/>
      <w:r w:rsidRPr="00050BA0">
        <w:t>рограммные средства</w:t>
      </w:r>
    </w:p>
    <w:p w:rsidR="00050BA0" w:rsidRPr="00291D86" w:rsidRDefault="00050BA0" w:rsidP="00050BA0">
      <w:pPr>
        <w:ind w:firstLine="567"/>
        <w:rPr>
          <w:szCs w:val="24"/>
        </w:rPr>
      </w:pPr>
      <w:r w:rsidRPr="00291D86">
        <w:rPr>
          <w:szCs w:val="24"/>
        </w:rPr>
        <w:t>Для успешного освоения дисциплины, аспирант использует следующие программные средства:</w:t>
      </w:r>
    </w:p>
    <w:p w:rsidR="00050BA0" w:rsidRPr="00291D86" w:rsidRDefault="00050BA0" w:rsidP="00050BA0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>MS Word, MS Power Point</w:t>
      </w:r>
    </w:p>
    <w:p w:rsidR="00050BA0" w:rsidRPr="00291D86" w:rsidRDefault="00050BA0" w:rsidP="00050BA0">
      <w:pPr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>Браузеры</w:t>
      </w:r>
    </w:p>
    <w:p w:rsidR="00050BA0" w:rsidRPr="00310C1E" w:rsidRDefault="00050BA0" w:rsidP="00050BA0">
      <w:pPr>
        <w:pStyle w:val="1"/>
      </w:pPr>
      <w:r w:rsidRPr="00310C1E">
        <w:lastRenderedPageBreak/>
        <w:t>Материально-техническое обеспечение дисциплины</w:t>
      </w:r>
    </w:p>
    <w:p w:rsidR="00050BA0" w:rsidRPr="00291D86" w:rsidRDefault="00050BA0" w:rsidP="00050BA0">
      <w:pPr>
        <w:ind w:firstLine="567"/>
        <w:jc w:val="both"/>
        <w:rPr>
          <w:rFonts w:eastAsia="Calibri"/>
          <w:bCs/>
        </w:rPr>
      </w:pPr>
      <w:r w:rsidRPr="00291D86">
        <w:rPr>
          <w:rFonts w:eastAsia="Calibri"/>
          <w:bCs/>
        </w:rPr>
        <w:t xml:space="preserve">Учебные аудитории для самостоятельных занятий оснащены </w:t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B51BFE" w:rsidRPr="00DC707D" w:rsidRDefault="00B51BFE" w:rsidP="00617DFC">
      <w:pPr>
        <w:pStyle w:val="a1"/>
        <w:numPr>
          <w:ilvl w:val="0"/>
          <w:numId w:val="0"/>
        </w:numPr>
        <w:ind w:left="1429" w:hanging="360"/>
        <w:jc w:val="both"/>
        <w:rPr>
          <w:szCs w:val="24"/>
        </w:rPr>
      </w:pPr>
    </w:p>
    <w:sectPr w:rsidR="00B51BFE" w:rsidRPr="00DC707D" w:rsidSect="00BA54CE">
      <w:headerReference w:type="default" r:id="rId12"/>
      <w:foot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30" w:rsidRDefault="00813D30">
      <w:r>
        <w:separator/>
      </w:r>
    </w:p>
  </w:endnote>
  <w:endnote w:type="continuationSeparator" w:id="0">
    <w:p w:rsidR="00813D30" w:rsidRDefault="0081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FE" w:rsidRDefault="00A85F8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0BA0">
      <w:rPr>
        <w:noProof/>
      </w:rPr>
      <w:t>8</w:t>
    </w:r>
    <w:r>
      <w:rPr>
        <w:noProof/>
      </w:rPr>
      <w:fldChar w:fldCharType="end"/>
    </w:r>
  </w:p>
  <w:p w:rsidR="00B51BFE" w:rsidRDefault="00B51B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30" w:rsidRDefault="00813D30">
      <w:r>
        <w:separator/>
      </w:r>
    </w:p>
  </w:footnote>
  <w:footnote w:type="continuationSeparator" w:id="0">
    <w:p w:rsidR="00813D30" w:rsidRDefault="00813D30">
      <w:r>
        <w:continuationSeparator/>
      </w:r>
    </w:p>
  </w:footnote>
  <w:footnote w:id="1">
    <w:p w:rsidR="00050BA0" w:rsidRDefault="00050BA0" w:rsidP="00050BA0">
      <w:pPr>
        <w:pStyle w:val="af4"/>
      </w:pPr>
      <w:r>
        <w:rPr>
          <w:rStyle w:val="af6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  <w:p w:rsidR="00050BA0" w:rsidRDefault="00050BA0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36"/>
      <w:gridCol w:w="9278"/>
    </w:tblGrid>
    <w:tr w:rsidR="00B51BFE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51BFE" w:rsidRDefault="00CF6657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03E740AC" wp14:editId="59A8BF47">
                <wp:extent cx="520700" cy="403860"/>
                <wp:effectExtent l="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B51BFE" w:rsidRPr="007B0C51" w:rsidRDefault="00B51BFE" w:rsidP="00952398">
          <w:pPr>
            <w:ind w:left="236"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исследования в корпоративных финансах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 xml:space="preserve">38.06.01, профили </w:t>
          </w:r>
          <w:r w:rsidR="00C34B8C">
            <w:rPr>
              <w:sz w:val="20"/>
              <w:szCs w:val="20"/>
            </w:rPr>
            <w:t xml:space="preserve">«Экономическая теория»,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Экономика и управление народным хозяйством</w:t>
          </w:r>
          <w:r w:rsidR="00C34B8C">
            <w:rPr>
              <w:sz w:val="20"/>
              <w:szCs w:val="20"/>
            </w:rPr>
            <w:t xml:space="preserve">                  </w:t>
          </w:r>
          <w:r w:rsidRPr="00952398">
            <w:rPr>
              <w:sz w:val="20"/>
              <w:szCs w:val="20"/>
            </w:rPr>
            <w:t xml:space="preserve">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Финансы, денежное обращение и кредит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«Бухгалтерский учет, статистика», «</w:t>
          </w:r>
          <w:r w:rsidRPr="00952398">
            <w:rPr>
              <w:sz w:val="20"/>
              <w:szCs w:val="20"/>
            </w:rPr>
            <w:t>Математические и инструментальные методы экономики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Мировая экономика</w:t>
          </w:r>
          <w:r>
            <w:rPr>
              <w:sz w:val="20"/>
              <w:szCs w:val="20"/>
            </w:rPr>
            <w:t xml:space="preserve">»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B51BFE" w:rsidRPr="0068711A" w:rsidRDefault="00B51BFE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36"/>
      <w:gridCol w:w="9278"/>
    </w:tblGrid>
    <w:tr w:rsidR="00B51BFE" w:rsidTr="00752EF3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51BFE" w:rsidRDefault="00CF6657" w:rsidP="00752EF3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403860"/>
                <wp:effectExtent l="0" t="0" r="0" b="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B51BFE" w:rsidRPr="007B0C51" w:rsidRDefault="00B51BFE" w:rsidP="005C152C">
          <w:pPr>
            <w:ind w:left="236"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исследования в корпоративных финансах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38.06.01, профили «</w:t>
          </w:r>
          <w:r w:rsidRPr="00952398">
            <w:rPr>
              <w:sz w:val="20"/>
              <w:szCs w:val="20"/>
            </w:rPr>
            <w:t>Экономика и управление народным хозяйством</w:t>
          </w:r>
          <w:r w:rsidR="00C34B8C">
            <w:rPr>
              <w:sz w:val="20"/>
              <w:szCs w:val="20"/>
            </w:rPr>
            <w:t xml:space="preserve">          </w:t>
          </w:r>
          <w:r w:rsidRPr="00952398">
            <w:rPr>
              <w:sz w:val="20"/>
              <w:szCs w:val="20"/>
            </w:rPr>
            <w:t xml:space="preserve">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Финансы, денежное обращение и кредит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«Бухгалтерский учет, статистика»,</w:t>
          </w:r>
          <w:r w:rsidRPr="0095239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Математические и инструментальные методы экономики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Мировая экономика</w:t>
          </w:r>
          <w:r>
            <w:rPr>
              <w:sz w:val="20"/>
              <w:szCs w:val="20"/>
            </w:rPr>
            <w:t xml:space="preserve">»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B51BFE" w:rsidRPr="0068711A" w:rsidRDefault="00B51BFE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798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8"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579" w:hanging="576"/>
      </w:pPr>
    </w:lvl>
    <w:lvl w:ilvl="3">
      <w:numFmt w:val="bullet"/>
      <w:lvlText w:val="•"/>
      <w:lvlJc w:val="left"/>
      <w:pPr>
        <w:ind w:left="3470" w:hanging="576"/>
      </w:pPr>
    </w:lvl>
    <w:lvl w:ilvl="4">
      <w:numFmt w:val="bullet"/>
      <w:lvlText w:val="•"/>
      <w:lvlJc w:val="left"/>
      <w:pPr>
        <w:ind w:left="4361" w:hanging="576"/>
      </w:pPr>
    </w:lvl>
    <w:lvl w:ilvl="5">
      <w:numFmt w:val="bullet"/>
      <w:lvlText w:val="•"/>
      <w:lvlJc w:val="left"/>
      <w:pPr>
        <w:ind w:left="5252" w:hanging="576"/>
      </w:pPr>
    </w:lvl>
    <w:lvl w:ilvl="6">
      <w:numFmt w:val="bullet"/>
      <w:lvlText w:val="•"/>
      <w:lvlJc w:val="left"/>
      <w:pPr>
        <w:ind w:left="6143" w:hanging="576"/>
      </w:pPr>
    </w:lvl>
    <w:lvl w:ilvl="7">
      <w:numFmt w:val="bullet"/>
      <w:lvlText w:val="•"/>
      <w:lvlJc w:val="left"/>
      <w:pPr>
        <w:ind w:left="7033" w:hanging="576"/>
      </w:pPr>
    </w:lvl>
    <w:lvl w:ilvl="8">
      <w:numFmt w:val="bullet"/>
      <w:lvlText w:val="•"/>
      <w:lvlJc w:val="left"/>
      <w:pPr>
        <w:ind w:left="7924" w:hanging="576"/>
      </w:pPr>
    </w:lvl>
  </w:abstractNum>
  <w:abstractNum w:abstractNumId="3">
    <w:nsid w:val="053907C6"/>
    <w:multiLevelType w:val="hybridMultilevel"/>
    <w:tmpl w:val="6C5C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627"/>
    <w:multiLevelType w:val="hybridMultilevel"/>
    <w:tmpl w:val="60B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16743"/>
    <w:multiLevelType w:val="hybridMultilevel"/>
    <w:tmpl w:val="6A4A3746"/>
    <w:lvl w:ilvl="0" w:tplc="2CA643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C965B9"/>
    <w:multiLevelType w:val="hybridMultilevel"/>
    <w:tmpl w:val="1B864B64"/>
    <w:lvl w:ilvl="0" w:tplc="36220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5236E27"/>
    <w:multiLevelType w:val="hybridMultilevel"/>
    <w:tmpl w:val="C01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556F"/>
    <w:multiLevelType w:val="hybridMultilevel"/>
    <w:tmpl w:val="676E75E8"/>
    <w:lvl w:ilvl="0" w:tplc="B35AF042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74C6"/>
    <w:multiLevelType w:val="hybridMultilevel"/>
    <w:tmpl w:val="6A4A3746"/>
    <w:lvl w:ilvl="0" w:tplc="2CA643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B04DA"/>
    <w:multiLevelType w:val="hybridMultilevel"/>
    <w:tmpl w:val="912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92B6C"/>
    <w:multiLevelType w:val="multilevel"/>
    <w:tmpl w:val="7F929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54248A6"/>
    <w:multiLevelType w:val="hybridMultilevel"/>
    <w:tmpl w:val="77BAA7D2"/>
    <w:lvl w:ilvl="0" w:tplc="5180F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83C75"/>
    <w:multiLevelType w:val="hybridMultilevel"/>
    <w:tmpl w:val="6A4A3746"/>
    <w:lvl w:ilvl="0" w:tplc="2CA643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47BAE"/>
    <w:multiLevelType w:val="hybridMultilevel"/>
    <w:tmpl w:val="DC5EC37C"/>
    <w:lvl w:ilvl="0" w:tplc="D1205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9D5A91"/>
    <w:multiLevelType w:val="hybridMultilevel"/>
    <w:tmpl w:val="6D4801A6"/>
    <w:lvl w:ilvl="0" w:tplc="202A6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267EDB"/>
    <w:multiLevelType w:val="hybridMultilevel"/>
    <w:tmpl w:val="24401FC8"/>
    <w:lvl w:ilvl="0" w:tplc="113A5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2C6D53"/>
    <w:multiLevelType w:val="hybridMultilevel"/>
    <w:tmpl w:val="A22E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F3029C"/>
    <w:multiLevelType w:val="hybridMultilevel"/>
    <w:tmpl w:val="27B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4B3910"/>
    <w:multiLevelType w:val="hybridMultilevel"/>
    <w:tmpl w:val="5A7A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CF6"/>
    <w:multiLevelType w:val="hybridMultilevel"/>
    <w:tmpl w:val="24401FC8"/>
    <w:lvl w:ilvl="0" w:tplc="113A5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177E42"/>
    <w:multiLevelType w:val="hybridMultilevel"/>
    <w:tmpl w:val="B380CD82"/>
    <w:lvl w:ilvl="0" w:tplc="D1205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26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16"/>
  </w:num>
  <w:num w:numId="13">
    <w:abstractNumId w:val="23"/>
  </w:num>
  <w:num w:numId="14">
    <w:abstractNumId w:val="25"/>
  </w:num>
  <w:num w:numId="15">
    <w:abstractNumId w:val="17"/>
  </w:num>
  <w:num w:numId="16">
    <w:abstractNumId w:val="19"/>
  </w:num>
  <w:num w:numId="17">
    <w:abstractNumId w:val="20"/>
  </w:num>
  <w:num w:numId="18">
    <w:abstractNumId w:val="28"/>
  </w:num>
  <w:num w:numId="19">
    <w:abstractNumId w:val="24"/>
  </w:num>
  <w:num w:numId="20">
    <w:abstractNumId w:val="9"/>
  </w:num>
  <w:num w:numId="21">
    <w:abstractNumId w:val="22"/>
  </w:num>
  <w:num w:numId="22">
    <w:abstractNumId w:val="18"/>
  </w:num>
  <w:num w:numId="23">
    <w:abstractNumId w:val="27"/>
  </w:num>
  <w:num w:numId="24">
    <w:abstractNumId w:val="14"/>
  </w:num>
  <w:num w:numId="25">
    <w:abstractNumId w:val="5"/>
  </w:num>
  <w:num w:numId="26">
    <w:abstractNumId w:val="3"/>
  </w:num>
  <w:num w:numId="27">
    <w:abstractNumId w:val="10"/>
  </w:num>
  <w:num w:numId="28">
    <w:abstractNumId w:val="12"/>
  </w:num>
  <w:num w:numId="29">
    <w:abstractNumId w:val="13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490D"/>
    <w:rsid w:val="0000510D"/>
    <w:rsid w:val="000123CD"/>
    <w:rsid w:val="00016671"/>
    <w:rsid w:val="00020195"/>
    <w:rsid w:val="000212DC"/>
    <w:rsid w:val="00021AD6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0BA0"/>
    <w:rsid w:val="000552F2"/>
    <w:rsid w:val="000566D8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1DC2"/>
    <w:rsid w:val="000839E2"/>
    <w:rsid w:val="00084960"/>
    <w:rsid w:val="00084A9F"/>
    <w:rsid w:val="0008542F"/>
    <w:rsid w:val="000876C7"/>
    <w:rsid w:val="00090D06"/>
    <w:rsid w:val="00091EE0"/>
    <w:rsid w:val="0009202C"/>
    <w:rsid w:val="00097D3A"/>
    <w:rsid w:val="000A0883"/>
    <w:rsid w:val="000A0B05"/>
    <w:rsid w:val="000A2382"/>
    <w:rsid w:val="000A3666"/>
    <w:rsid w:val="000A611C"/>
    <w:rsid w:val="000A75E9"/>
    <w:rsid w:val="000B0165"/>
    <w:rsid w:val="000B2917"/>
    <w:rsid w:val="000B2C31"/>
    <w:rsid w:val="000B2C9D"/>
    <w:rsid w:val="000B493D"/>
    <w:rsid w:val="000C00D8"/>
    <w:rsid w:val="000C0A12"/>
    <w:rsid w:val="000C1CB6"/>
    <w:rsid w:val="000C3FEE"/>
    <w:rsid w:val="000C49ED"/>
    <w:rsid w:val="000C5628"/>
    <w:rsid w:val="000C6B92"/>
    <w:rsid w:val="000C795B"/>
    <w:rsid w:val="000C7AC3"/>
    <w:rsid w:val="000C7D1E"/>
    <w:rsid w:val="000D1B51"/>
    <w:rsid w:val="000D1CAF"/>
    <w:rsid w:val="000D29CA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0F5538"/>
    <w:rsid w:val="00100226"/>
    <w:rsid w:val="00100B4B"/>
    <w:rsid w:val="0010133D"/>
    <w:rsid w:val="00101B4E"/>
    <w:rsid w:val="0010247D"/>
    <w:rsid w:val="00102ECB"/>
    <w:rsid w:val="00103101"/>
    <w:rsid w:val="001046EF"/>
    <w:rsid w:val="0010763F"/>
    <w:rsid w:val="00112A52"/>
    <w:rsid w:val="0011351F"/>
    <w:rsid w:val="00113727"/>
    <w:rsid w:val="00123D13"/>
    <w:rsid w:val="0012734C"/>
    <w:rsid w:val="00127FC1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5DB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62B9"/>
    <w:rsid w:val="00177022"/>
    <w:rsid w:val="00177929"/>
    <w:rsid w:val="00180EFF"/>
    <w:rsid w:val="0018143C"/>
    <w:rsid w:val="0018155F"/>
    <w:rsid w:val="00181E28"/>
    <w:rsid w:val="001822A3"/>
    <w:rsid w:val="0018468E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255"/>
    <w:rsid w:val="001B378B"/>
    <w:rsid w:val="001B3A0E"/>
    <w:rsid w:val="001B3E98"/>
    <w:rsid w:val="001B5004"/>
    <w:rsid w:val="001B7F47"/>
    <w:rsid w:val="001C1EA2"/>
    <w:rsid w:val="001C214E"/>
    <w:rsid w:val="001C6A72"/>
    <w:rsid w:val="001C7E82"/>
    <w:rsid w:val="001D1856"/>
    <w:rsid w:val="001D2939"/>
    <w:rsid w:val="001D54CE"/>
    <w:rsid w:val="001D6E2A"/>
    <w:rsid w:val="001E0A5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0D15"/>
    <w:rsid w:val="0020100D"/>
    <w:rsid w:val="002016A9"/>
    <w:rsid w:val="002017DF"/>
    <w:rsid w:val="00201B1D"/>
    <w:rsid w:val="00204061"/>
    <w:rsid w:val="002061C0"/>
    <w:rsid w:val="00210306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37EA9"/>
    <w:rsid w:val="00240F4A"/>
    <w:rsid w:val="002419CD"/>
    <w:rsid w:val="00241DD1"/>
    <w:rsid w:val="00242101"/>
    <w:rsid w:val="00243417"/>
    <w:rsid w:val="00250F6C"/>
    <w:rsid w:val="002524A3"/>
    <w:rsid w:val="00252C4A"/>
    <w:rsid w:val="0025453B"/>
    <w:rsid w:val="00263B55"/>
    <w:rsid w:val="002706FB"/>
    <w:rsid w:val="002725BC"/>
    <w:rsid w:val="00275742"/>
    <w:rsid w:val="00276062"/>
    <w:rsid w:val="002767F1"/>
    <w:rsid w:val="0027743B"/>
    <w:rsid w:val="00280D27"/>
    <w:rsid w:val="00281131"/>
    <w:rsid w:val="00281479"/>
    <w:rsid w:val="002814AE"/>
    <w:rsid w:val="00282BBF"/>
    <w:rsid w:val="00282FE3"/>
    <w:rsid w:val="002846B5"/>
    <w:rsid w:val="00284E6A"/>
    <w:rsid w:val="0029085A"/>
    <w:rsid w:val="00291C2C"/>
    <w:rsid w:val="00297587"/>
    <w:rsid w:val="002A1DDD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430"/>
    <w:rsid w:val="002D597D"/>
    <w:rsid w:val="002D68D3"/>
    <w:rsid w:val="002D7F5F"/>
    <w:rsid w:val="002E0445"/>
    <w:rsid w:val="002E074F"/>
    <w:rsid w:val="002E0DB6"/>
    <w:rsid w:val="002E2150"/>
    <w:rsid w:val="002E52CD"/>
    <w:rsid w:val="002E6D91"/>
    <w:rsid w:val="002E6FB4"/>
    <w:rsid w:val="002F0C9A"/>
    <w:rsid w:val="002F129E"/>
    <w:rsid w:val="002F20B4"/>
    <w:rsid w:val="002F7446"/>
    <w:rsid w:val="002F7C33"/>
    <w:rsid w:val="0030560D"/>
    <w:rsid w:val="00306810"/>
    <w:rsid w:val="00307AF6"/>
    <w:rsid w:val="00310258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113A"/>
    <w:rsid w:val="00343DF0"/>
    <w:rsid w:val="003441AE"/>
    <w:rsid w:val="00344474"/>
    <w:rsid w:val="0034638D"/>
    <w:rsid w:val="00346546"/>
    <w:rsid w:val="003466AD"/>
    <w:rsid w:val="0034799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E95"/>
    <w:rsid w:val="00373861"/>
    <w:rsid w:val="0037504A"/>
    <w:rsid w:val="00375518"/>
    <w:rsid w:val="00376A06"/>
    <w:rsid w:val="0038357D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1B0E"/>
    <w:rsid w:val="003C32FF"/>
    <w:rsid w:val="003C3459"/>
    <w:rsid w:val="003C5978"/>
    <w:rsid w:val="003C5F90"/>
    <w:rsid w:val="003C7667"/>
    <w:rsid w:val="003D3728"/>
    <w:rsid w:val="003D3A08"/>
    <w:rsid w:val="003D4428"/>
    <w:rsid w:val="003D4F7B"/>
    <w:rsid w:val="003D6F50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6514"/>
    <w:rsid w:val="0040192A"/>
    <w:rsid w:val="00401FFD"/>
    <w:rsid w:val="00403CC7"/>
    <w:rsid w:val="0040635C"/>
    <w:rsid w:val="00406538"/>
    <w:rsid w:val="00407034"/>
    <w:rsid w:val="00407BAD"/>
    <w:rsid w:val="00410242"/>
    <w:rsid w:val="00410F96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761"/>
    <w:rsid w:val="004725E5"/>
    <w:rsid w:val="00476B7E"/>
    <w:rsid w:val="00477086"/>
    <w:rsid w:val="004812FD"/>
    <w:rsid w:val="00481CDD"/>
    <w:rsid w:val="0048401C"/>
    <w:rsid w:val="0048417D"/>
    <w:rsid w:val="00490042"/>
    <w:rsid w:val="00493343"/>
    <w:rsid w:val="004961E9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59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4D40"/>
    <w:rsid w:val="00507CF4"/>
    <w:rsid w:val="00514DE1"/>
    <w:rsid w:val="00514E1B"/>
    <w:rsid w:val="00517791"/>
    <w:rsid w:val="00522100"/>
    <w:rsid w:val="0052703F"/>
    <w:rsid w:val="005324E3"/>
    <w:rsid w:val="005361D6"/>
    <w:rsid w:val="0053627C"/>
    <w:rsid w:val="0053710B"/>
    <w:rsid w:val="00545625"/>
    <w:rsid w:val="00547725"/>
    <w:rsid w:val="005506C0"/>
    <w:rsid w:val="00553096"/>
    <w:rsid w:val="00553CDF"/>
    <w:rsid w:val="00556422"/>
    <w:rsid w:val="00556A51"/>
    <w:rsid w:val="00560E47"/>
    <w:rsid w:val="005643CF"/>
    <w:rsid w:val="005644CF"/>
    <w:rsid w:val="005659D1"/>
    <w:rsid w:val="005726DA"/>
    <w:rsid w:val="005745F8"/>
    <w:rsid w:val="0057545A"/>
    <w:rsid w:val="0057607E"/>
    <w:rsid w:val="0057781A"/>
    <w:rsid w:val="00581495"/>
    <w:rsid w:val="00583688"/>
    <w:rsid w:val="00586D58"/>
    <w:rsid w:val="0059290A"/>
    <w:rsid w:val="005A619F"/>
    <w:rsid w:val="005A662D"/>
    <w:rsid w:val="005B1EB6"/>
    <w:rsid w:val="005B4A33"/>
    <w:rsid w:val="005B53BE"/>
    <w:rsid w:val="005B6AC9"/>
    <w:rsid w:val="005C152C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325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28D4"/>
    <w:rsid w:val="005F65A6"/>
    <w:rsid w:val="0060233C"/>
    <w:rsid w:val="00603519"/>
    <w:rsid w:val="0060359A"/>
    <w:rsid w:val="00605B5A"/>
    <w:rsid w:val="00611BA1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A3B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2445"/>
    <w:rsid w:val="00685219"/>
    <w:rsid w:val="00686230"/>
    <w:rsid w:val="0068711A"/>
    <w:rsid w:val="00690AB4"/>
    <w:rsid w:val="0069152D"/>
    <w:rsid w:val="0069429E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51F9"/>
    <w:rsid w:val="006B619B"/>
    <w:rsid w:val="006B6D10"/>
    <w:rsid w:val="006B70E5"/>
    <w:rsid w:val="006C0C65"/>
    <w:rsid w:val="006C2F23"/>
    <w:rsid w:val="006C2FE6"/>
    <w:rsid w:val="006C3053"/>
    <w:rsid w:val="006C363D"/>
    <w:rsid w:val="006C5754"/>
    <w:rsid w:val="006D0F33"/>
    <w:rsid w:val="006D1D60"/>
    <w:rsid w:val="006D51F0"/>
    <w:rsid w:val="006D6C6E"/>
    <w:rsid w:val="006D7273"/>
    <w:rsid w:val="006D7A95"/>
    <w:rsid w:val="006E1DAC"/>
    <w:rsid w:val="006E3960"/>
    <w:rsid w:val="006E496C"/>
    <w:rsid w:val="006E64B4"/>
    <w:rsid w:val="006E7201"/>
    <w:rsid w:val="00700BF3"/>
    <w:rsid w:val="007024C8"/>
    <w:rsid w:val="00702E41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0FAC"/>
    <w:rsid w:val="007219BA"/>
    <w:rsid w:val="00723DE9"/>
    <w:rsid w:val="00725165"/>
    <w:rsid w:val="00733058"/>
    <w:rsid w:val="00736DF1"/>
    <w:rsid w:val="00736FD6"/>
    <w:rsid w:val="007412E9"/>
    <w:rsid w:val="00741E8F"/>
    <w:rsid w:val="00742480"/>
    <w:rsid w:val="00743CF1"/>
    <w:rsid w:val="007473CB"/>
    <w:rsid w:val="0074780E"/>
    <w:rsid w:val="00747E2C"/>
    <w:rsid w:val="00747F80"/>
    <w:rsid w:val="00750F36"/>
    <w:rsid w:val="00751C58"/>
    <w:rsid w:val="00752075"/>
    <w:rsid w:val="00752EF3"/>
    <w:rsid w:val="00754607"/>
    <w:rsid w:val="00754C9D"/>
    <w:rsid w:val="007558B5"/>
    <w:rsid w:val="00757CCC"/>
    <w:rsid w:val="00762BC3"/>
    <w:rsid w:val="00763E36"/>
    <w:rsid w:val="00765944"/>
    <w:rsid w:val="007677DD"/>
    <w:rsid w:val="00770A11"/>
    <w:rsid w:val="007736AE"/>
    <w:rsid w:val="00776D26"/>
    <w:rsid w:val="007801A3"/>
    <w:rsid w:val="0078131B"/>
    <w:rsid w:val="00782DBD"/>
    <w:rsid w:val="00783242"/>
    <w:rsid w:val="00784D0A"/>
    <w:rsid w:val="00784F66"/>
    <w:rsid w:val="007856DB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1AA0"/>
    <w:rsid w:val="007B283B"/>
    <w:rsid w:val="007B316A"/>
    <w:rsid w:val="007B333A"/>
    <w:rsid w:val="007B4674"/>
    <w:rsid w:val="007B5E17"/>
    <w:rsid w:val="007B6B51"/>
    <w:rsid w:val="007B799E"/>
    <w:rsid w:val="007B7D52"/>
    <w:rsid w:val="007C2494"/>
    <w:rsid w:val="007D17B1"/>
    <w:rsid w:val="007D224E"/>
    <w:rsid w:val="007D251B"/>
    <w:rsid w:val="007D32E9"/>
    <w:rsid w:val="007D5DA6"/>
    <w:rsid w:val="007D647A"/>
    <w:rsid w:val="007E008D"/>
    <w:rsid w:val="007E0509"/>
    <w:rsid w:val="007E0D18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3D30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2747"/>
    <w:rsid w:val="00862F1E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3E79"/>
    <w:rsid w:val="008B4641"/>
    <w:rsid w:val="008B5A38"/>
    <w:rsid w:val="008B6CAA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008"/>
    <w:rsid w:val="008F7180"/>
    <w:rsid w:val="00901D24"/>
    <w:rsid w:val="00902F17"/>
    <w:rsid w:val="00904684"/>
    <w:rsid w:val="00906340"/>
    <w:rsid w:val="0091105C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36BCB"/>
    <w:rsid w:val="0094137B"/>
    <w:rsid w:val="00942B5C"/>
    <w:rsid w:val="00942FEF"/>
    <w:rsid w:val="00945103"/>
    <w:rsid w:val="0094762E"/>
    <w:rsid w:val="009504D6"/>
    <w:rsid w:val="009522C2"/>
    <w:rsid w:val="00952398"/>
    <w:rsid w:val="009534A6"/>
    <w:rsid w:val="009535E7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53FE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23B7"/>
    <w:rsid w:val="009B302E"/>
    <w:rsid w:val="009B4770"/>
    <w:rsid w:val="009C1A98"/>
    <w:rsid w:val="009C2ED8"/>
    <w:rsid w:val="009C38B3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4245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3A9F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672B2"/>
    <w:rsid w:val="00A70BF2"/>
    <w:rsid w:val="00A70F5F"/>
    <w:rsid w:val="00A76C6C"/>
    <w:rsid w:val="00A80693"/>
    <w:rsid w:val="00A822D9"/>
    <w:rsid w:val="00A85F8C"/>
    <w:rsid w:val="00A8661F"/>
    <w:rsid w:val="00A86AFF"/>
    <w:rsid w:val="00A8703E"/>
    <w:rsid w:val="00A87132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4438"/>
    <w:rsid w:val="00AB78C2"/>
    <w:rsid w:val="00AB7D1A"/>
    <w:rsid w:val="00AC0732"/>
    <w:rsid w:val="00AC1966"/>
    <w:rsid w:val="00AC1B3F"/>
    <w:rsid w:val="00AC37C3"/>
    <w:rsid w:val="00AC38D3"/>
    <w:rsid w:val="00AC3D63"/>
    <w:rsid w:val="00AC657C"/>
    <w:rsid w:val="00AD0BC9"/>
    <w:rsid w:val="00AD418F"/>
    <w:rsid w:val="00AD5BE1"/>
    <w:rsid w:val="00AD5C83"/>
    <w:rsid w:val="00AD7F6E"/>
    <w:rsid w:val="00AE28A2"/>
    <w:rsid w:val="00AE4314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7C2"/>
    <w:rsid w:val="00B0321B"/>
    <w:rsid w:val="00B03CB6"/>
    <w:rsid w:val="00B03E1A"/>
    <w:rsid w:val="00B04180"/>
    <w:rsid w:val="00B05858"/>
    <w:rsid w:val="00B10883"/>
    <w:rsid w:val="00B10AD9"/>
    <w:rsid w:val="00B10B79"/>
    <w:rsid w:val="00B14CC3"/>
    <w:rsid w:val="00B16339"/>
    <w:rsid w:val="00B22AF2"/>
    <w:rsid w:val="00B23384"/>
    <w:rsid w:val="00B255F1"/>
    <w:rsid w:val="00B26057"/>
    <w:rsid w:val="00B26797"/>
    <w:rsid w:val="00B26B4A"/>
    <w:rsid w:val="00B26C0F"/>
    <w:rsid w:val="00B317B4"/>
    <w:rsid w:val="00B322AB"/>
    <w:rsid w:val="00B333D3"/>
    <w:rsid w:val="00B35945"/>
    <w:rsid w:val="00B409B4"/>
    <w:rsid w:val="00B41226"/>
    <w:rsid w:val="00B43969"/>
    <w:rsid w:val="00B4644A"/>
    <w:rsid w:val="00B47025"/>
    <w:rsid w:val="00B47F89"/>
    <w:rsid w:val="00B50B12"/>
    <w:rsid w:val="00B51BFE"/>
    <w:rsid w:val="00B535AE"/>
    <w:rsid w:val="00B55654"/>
    <w:rsid w:val="00B55B42"/>
    <w:rsid w:val="00B55D82"/>
    <w:rsid w:val="00B56C63"/>
    <w:rsid w:val="00B61082"/>
    <w:rsid w:val="00B63FAA"/>
    <w:rsid w:val="00B67439"/>
    <w:rsid w:val="00B67724"/>
    <w:rsid w:val="00B7066D"/>
    <w:rsid w:val="00B7292F"/>
    <w:rsid w:val="00B73DA3"/>
    <w:rsid w:val="00B764F2"/>
    <w:rsid w:val="00B76B8B"/>
    <w:rsid w:val="00B7736A"/>
    <w:rsid w:val="00B80344"/>
    <w:rsid w:val="00B8195E"/>
    <w:rsid w:val="00B850EB"/>
    <w:rsid w:val="00B922D8"/>
    <w:rsid w:val="00B93563"/>
    <w:rsid w:val="00B93844"/>
    <w:rsid w:val="00B966ED"/>
    <w:rsid w:val="00B97BED"/>
    <w:rsid w:val="00BA06F1"/>
    <w:rsid w:val="00BA3AA7"/>
    <w:rsid w:val="00BA4E29"/>
    <w:rsid w:val="00BA54CE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8E7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16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0841"/>
    <w:rsid w:val="00C22854"/>
    <w:rsid w:val="00C23007"/>
    <w:rsid w:val="00C27CF4"/>
    <w:rsid w:val="00C34B8C"/>
    <w:rsid w:val="00C36B15"/>
    <w:rsid w:val="00C37C1C"/>
    <w:rsid w:val="00C413E0"/>
    <w:rsid w:val="00C45A36"/>
    <w:rsid w:val="00C46555"/>
    <w:rsid w:val="00C47A89"/>
    <w:rsid w:val="00C5028C"/>
    <w:rsid w:val="00C518EE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2619"/>
    <w:rsid w:val="00C74DAC"/>
    <w:rsid w:val="00C7520A"/>
    <w:rsid w:val="00C75D13"/>
    <w:rsid w:val="00C8196D"/>
    <w:rsid w:val="00C826A1"/>
    <w:rsid w:val="00C839DC"/>
    <w:rsid w:val="00C83C2B"/>
    <w:rsid w:val="00C84FA8"/>
    <w:rsid w:val="00C864E4"/>
    <w:rsid w:val="00C87698"/>
    <w:rsid w:val="00C903CC"/>
    <w:rsid w:val="00C9152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5FCA"/>
    <w:rsid w:val="00CB7987"/>
    <w:rsid w:val="00CC2799"/>
    <w:rsid w:val="00CC4009"/>
    <w:rsid w:val="00CC5834"/>
    <w:rsid w:val="00CC584A"/>
    <w:rsid w:val="00CC5D06"/>
    <w:rsid w:val="00CC61B8"/>
    <w:rsid w:val="00CD3788"/>
    <w:rsid w:val="00CD3D14"/>
    <w:rsid w:val="00CD66A4"/>
    <w:rsid w:val="00CD6B44"/>
    <w:rsid w:val="00CD7B19"/>
    <w:rsid w:val="00CE45F9"/>
    <w:rsid w:val="00CE6622"/>
    <w:rsid w:val="00CE6C8B"/>
    <w:rsid w:val="00CE7FF5"/>
    <w:rsid w:val="00CF1D7D"/>
    <w:rsid w:val="00CF250B"/>
    <w:rsid w:val="00CF61D2"/>
    <w:rsid w:val="00CF6657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4091"/>
    <w:rsid w:val="00D4668B"/>
    <w:rsid w:val="00D47B87"/>
    <w:rsid w:val="00D47B9B"/>
    <w:rsid w:val="00D54878"/>
    <w:rsid w:val="00D55A60"/>
    <w:rsid w:val="00D57C7C"/>
    <w:rsid w:val="00D604E5"/>
    <w:rsid w:val="00D630F7"/>
    <w:rsid w:val="00D657B2"/>
    <w:rsid w:val="00D67797"/>
    <w:rsid w:val="00D6784F"/>
    <w:rsid w:val="00D74A48"/>
    <w:rsid w:val="00D775E6"/>
    <w:rsid w:val="00D80670"/>
    <w:rsid w:val="00D8213A"/>
    <w:rsid w:val="00D83396"/>
    <w:rsid w:val="00D83C92"/>
    <w:rsid w:val="00D8528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6EF"/>
    <w:rsid w:val="00DB4762"/>
    <w:rsid w:val="00DB4A00"/>
    <w:rsid w:val="00DB5699"/>
    <w:rsid w:val="00DB570F"/>
    <w:rsid w:val="00DB63D8"/>
    <w:rsid w:val="00DB6CA3"/>
    <w:rsid w:val="00DC011D"/>
    <w:rsid w:val="00DC452F"/>
    <w:rsid w:val="00DC5D03"/>
    <w:rsid w:val="00DC6794"/>
    <w:rsid w:val="00DC707D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BE8"/>
    <w:rsid w:val="00DF2DD4"/>
    <w:rsid w:val="00DF5012"/>
    <w:rsid w:val="00DF7B41"/>
    <w:rsid w:val="00E01537"/>
    <w:rsid w:val="00E02C70"/>
    <w:rsid w:val="00E03AA3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0F6B"/>
    <w:rsid w:val="00EA6D38"/>
    <w:rsid w:val="00EA7398"/>
    <w:rsid w:val="00EA76BF"/>
    <w:rsid w:val="00EB439E"/>
    <w:rsid w:val="00EB4455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3A82"/>
    <w:rsid w:val="00F4508B"/>
    <w:rsid w:val="00F47FE4"/>
    <w:rsid w:val="00F52890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1E0"/>
    <w:rsid w:val="00FC2593"/>
    <w:rsid w:val="00FC5CC5"/>
    <w:rsid w:val="00FD0F85"/>
    <w:rsid w:val="00FD11D7"/>
    <w:rsid w:val="00FD2192"/>
    <w:rsid w:val="00FD42F3"/>
    <w:rsid w:val="00FD6C49"/>
    <w:rsid w:val="00FE04DD"/>
    <w:rsid w:val="00FE0F6F"/>
    <w:rsid w:val="00FE2E95"/>
    <w:rsid w:val="00FE5281"/>
    <w:rsid w:val="00FF0B94"/>
    <w:rsid w:val="00FF1290"/>
    <w:rsid w:val="00FF1956"/>
    <w:rsid w:val="00FF1E94"/>
    <w:rsid w:val="00FF272B"/>
    <w:rsid w:val="00FF3D51"/>
    <w:rsid w:val="00FF5E9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DF7B41"/>
    <w:pPr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050BA0"/>
    <w:pPr>
      <w:numPr>
        <w:numId w:val="29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050BA0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  <w:style w:type="character" w:customStyle="1" w:styleId="CharChar2">
    <w:name w:val="Char Char2"/>
    <w:basedOn w:val="a4"/>
    <w:uiPriority w:val="99"/>
    <w:rsid w:val="007D251B"/>
    <w:rPr>
      <w:rFonts w:cs="Times New Roman"/>
    </w:rPr>
  </w:style>
  <w:style w:type="character" w:customStyle="1" w:styleId="CharChar1">
    <w:name w:val="Char Char1"/>
    <w:uiPriority w:val="99"/>
    <w:rsid w:val="007D251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DF7B41"/>
    <w:pPr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050BA0"/>
    <w:pPr>
      <w:numPr>
        <w:numId w:val="29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050BA0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  <w:style w:type="character" w:customStyle="1" w:styleId="CharChar2">
    <w:name w:val="Char Char2"/>
    <w:basedOn w:val="a4"/>
    <w:uiPriority w:val="99"/>
    <w:rsid w:val="007D251B"/>
    <w:rPr>
      <w:rFonts w:cs="Times New Roman"/>
    </w:rPr>
  </w:style>
  <w:style w:type="character" w:customStyle="1" w:styleId="CharChar1">
    <w:name w:val="Char Char1"/>
    <w:uiPriority w:val="99"/>
    <w:rsid w:val="007D251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en/org/persons/660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en/org/persons/66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ivashkovskaja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3BE2-4E9F-435A-904F-8830F770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Ларионова</cp:lastModifiedBy>
  <cp:revision>2</cp:revision>
  <cp:lastPrinted>2012-09-28T19:59:00Z</cp:lastPrinted>
  <dcterms:created xsi:type="dcterms:W3CDTF">2019-02-15T09:28:00Z</dcterms:created>
  <dcterms:modified xsi:type="dcterms:W3CDTF">2019-02-15T09:28:00Z</dcterms:modified>
</cp:coreProperties>
</file>