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8E287B">
      <w:pPr>
        <w:spacing w:after="0" w:line="240" w:lineRule="auto"/>
        <w:ind w:firstLine="700"/>
        <w:jc w:val="center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Рабочая п</w:t>
      </w:r>
      <w:r w:rsidR="00E65B0D" w:rsidRPr="00441E2C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рограмма дисциплины «Избранные главы алгебры, геометрии и теории вероятностей</w:t>
      </w:r>
      <w:r w:rsidR="00E65B0D" w:rsidRPr="00441E2C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» </w:t>
      </w: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 w:eastAsia="ar-SA"/>
        </w:rPr>
        <w:t>для подготовки научно-педагогических кадров в аспирантуре</w:t>
      </w:r>
    </w:p>
    <w:p w:rsidR="00441E2C" w:rsidRPr="00441E2C" w:rsidRDefault="00441E2C" w:rsidP="00441E2C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по направлению 01.06.01 «Математика и механика»</w:t>
      </w:r>
    </w:p>
    <w:p w:rsidR="00441E2C" w:rsidRPr="00441E2C" w:rsidRDefault="00441E2C" w:rsidP="004D0624">
      <w:pPr>
        <w:spacing w:after="0"/>
        <w:ind w:left="2552" w:hanging="1985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профили 01.01.03 Математическая физика;</w:t>
      </w:r>
    </w:p>
    <w:p w:rsidR="00441E2C" w:rsidRPr="00441E2C" w:rsidRDefault="00441E2C" w:rsidP="00441E2C">
      <w:pPr>
        <w:spacing w:after="0"/>
        <w:ind w:left="156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01.01.04 Геометрия и топология;</w:t>
      </w:r>
    </w:p>
    <w:p w:rsidR="00441E2C" w:rsidRPr="00441E2C" w:rsidRDefault="00441E2C" w:rsidP="00441E2C">
      <w:pPr>
        <w:spacing w:after="0"/>
        <w:ind w:left="156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01.01.05 Теория вероятностей и математическая статистика;</w:t>
      </w:r>
    </w:p>
    <w:p w:rsidR="00441E2C" w:rsidRPr="00441E2C" w:rsidRDefault="00441E2C" w:rsidP="00441E2C">
      <w:pPr>
        <w:spacing w:after="0"/>
        <w:ind w:left="156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01.01.06 Математическая логика, алгебра и теория чисел</w:t>
      </w:r>
    </w:p>
    <w:p w:rsidR="007B1786" w:rsidRPr="00441E2C" w:rsidRDefault="00E65B0D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  </w:t>
      </w:r>
    </w:p>
    <w:p w:rsidR="007B1786" w:rsidRPr="00441E2C" w:rsidRDefault="007B1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Авторы программы:</w:t>
      </w:r>
    </w:p>
    <w:p w:rsidR="007B1786" w:rsidRPr="00441E2C" w:rsidRDefault="00E65B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А. Г. Горинов, </w:t>
      </w:r>
      <w:r w:rsidR="008E287B">
        <w:rPr>
          <w:rFonts w:ascii="Times New Roman" w:eastAsia="Times New Roman" w:hAnsi="Times New Roman"/>
          <w:sz w:val="24"/>
          <w:szCs w:val="24"/>
          <w:lang w:val="en-US" w:eastAsia="ru-RU"/>
        </w:rPr>
        <w:t>PhD</w:t>
      </w:r>
      <w:r w:rsidR="008E287B" w:rsidRPr="004E540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доцент факультета математики</w:t>
      </w: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7B1786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441E2C" w:rsidRPr="00441E2C" w:rsidRDefault="00441E2C" w:rsidP="00441E2C">
      <w:pPr>
        <w:spacing w:after="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1E2C">
        <w:rPr>
          <w:rFonts w:ascii="Times New Roman" w:hAnsi="Times New Roman"/>
          <w:sz w:val="24"/>
          <w:szCs w:val="24"/>
          <w:lang w:val="ru-RU"/>
        </w:rPr>
        <w:t>Согласована</w:t>
      </w:r>
      <w:proofErr w:type="gramEnd"/>
      <w:r w:rsidRPr="00441E2C">
        <w:rPr>
          <w:rFonts w:ascii="Times New Roman" w:hAnsi="Times New Roman"/>
          <w:sz w:val="24"/>
          <w:szCs w:val="24"/>
          <w:lang w:val="ru-RU"/>
        </w:rPr>
        <w:t xml:space="preserve"> Академическим советом Аспирантской школы по математике</w:t>
      </w:r>
    </w:p>
    <w:p w:rsidR="00441E2C" w:rsidRPr="00B31862" w:rsidRDefault="00441E2C" w:rsidP="00441E2C">
      <w:pPr>
        <w:spacing w:after="60"/>
        <w:rPr>
          <w:rFonts w:ascii="Times New Roman" w:hAnsi="Times New Roman"/>
          <w:sz w:val="24"/>
          <w:szCs w:val="24"/>
          <w:lang w:val="ru-RU"/>
        </w:rPr>
      </w:pPr>
      <w:r w:rsidRPr="00B31862">
        <w:rPr>
          <w:rFonts w:ascii="Times New Roman" w:hAnsi="Times New Roman"/>
          <w:sz w:val="24"/>
          <w:szCs w:val="24"/>
          <w:lang w:val="ru-RU"/>
        </w:rPr>
        <w:t>«09» октября 2015 г., протокол № 11</w:t>
      </w:r>
    </w:p>
    <w:p w:rsidR="00441E2C" w:rsidRPr="00B31862" w:rsidRDefault="00441E2C" w:rsidP="00441E2C">
      <w:pPr>
        <w:rPr>
          <w:sz w:val="26"/>
          <w:szCs w:val="26"/>
          <w:lang w:val="ru-RU"/>
        </w:rPr>
      </w:pPr>
    </w:p>
    <w:p w:rsidR="008E287B" w:rsidRPr="004E5404" w:rsidRDefault="008E287B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 xml:space="preserve">Общая трудоемкость 3 </w:t>
      </w:r>
      <w:proofErr w:type="spellStart"/>
      <w:r w:rsidRPr="004E5404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4E5404">
        <w:rPr>
          <w:rFonts w:ascii="Times New Roman" w:hAnsi="Times New Roman"/>
          <w:sz w:val="24"/>
          <w:szCs w:val="24"/>
          <w:lang w:val="ru-RU"/>
        </w:rPr>
        <w:t>.</w:t>
      </w:r>
    </w:p>
    <w:p w:rsidR="008E287B" w:rsidRPr="004E5404" w:rsidRDefault="008E287B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>Часов по учебному плану 114</w:t>
      </w:r>
    </w:p>
    <w:p w:rsidR="008E287B" w:rsidRPr="004E5404" w:rsidRDefault="008E287B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8E287B" w:rsidRDefault="008E287B" w:rsidP="008E287B">
      <w:pPr>
        <w:spacing w:before="60" w:after="0"/>
        <w:rPr>
          <w:rFonts w:ascii="Times New Roman" w:hAnsi="Times New Roman"/>
          <w:sz w:val="24"/>
          <w:szCs w:val="24"/>
          <w:lang w:val="en-US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 xml:space="preserve">Аудиторные занятия – </w:t>
      </w:r>
      <w:r w:rsidR="004E5404">
        <w:rPr>
          <w:rFonts w:ascii="Times New Roman" w:hAnsi="Times New Roman"/>
          <w:sz w:val="24"/>
          <w:szCs w:val="24"/>
          <w:lang w:val="en-US"/>
        </w:rPr>
        <w:t>54</w:t>
      </w:r>
      <w:bookmarkStart w:id="0" w:name="_GoBack"/>
      <w:bookmarkEnd w:id="0"/>
    </w:p>
    <w:p w:rsidR="004E5404" w:rsidRDefault="004E5404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Лекции – 27</w:t>
      </w:r>
    </w:p>
    <w:p w:rsidR="004E5404" w:rsidRPr="004E5404" w:rsidRDefault="004E5404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Семинары - 27</w:t>
      </w:r>
    </w:p>
    <w:p w:rsidR="008E287B" w:rsidRPr="004E5404" w:rsidRDefault="008E287B" w:rsidP="008E287B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E5404">
        <w:rPr>
          <w:rFonts w:ascii="Times New Roman" w:hAnsi="Times New Roman"/>
          <w:sz w:val="24"/>
          <w:szCs w:val="24"/>
        </w:rPr>
        <w:t>Самостоятельная</w:t>
      </w:r>
      <w:proofErr w:type="spellEnd"/>
      <w:r w:rsidRPr="004E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404">
        <w:rPr>
          <w:rFonts w:ascii="Times New Roman" w:hAnsi="Times New Roman"/>
          <w:sz w:val="24"/>
          <w:szCs w:val="24"/>
        </w:rPr>
        <w:t>работа</w:t>
      </w:r>
      <w:proofErr w:type="spellEnd"/>
      <w:r w:rsidRPr="004E5404">
        <w:rPr>
          <w:rFonts w:ascii="Times New Roman" w:hAnsi="Times New Roman"/>
          <w:sz w:val="24"/>
          <w:szCs w:val="24"/>
        </w:rPr>
        <w:t xml:space="preserve"> </w:t>
      </w:r>
      <w:r w:rsidR="004E5404">
        <w:rPr>
          <w:rFonts w:ascii="Times New Roman" w:hAnsi="Times New Roman"/>
          <w:sz w:val="24"/>
          <w:szCs w:val="24"/>
          <w:lang w:val="ru-RU"/>
        </w:rPr>
        <w:t>60</w:t>
      </w:r>
    </w:p>
    <w:p w:rsidR="007B1786" w:rsidRDefault="007B1786" w:rsidP="008E287B">
      <w:pPr>
        <w:tabs>
          <w:tab w:val="left" w:pos="4500"/>
          <w:tab w:val="center" w:pos="5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441E2C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Москва- 2015</w:t>
      </w:r>
    </w:p>
    <w:p w:rsidR="007B1786" w:rsidRDefault="007B1786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tabs>
          <w:tab w:val="left" w:pos="4500"/>
          <w:tab w:val="center" w:pos="5027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7B1786" w:rsidRPr="00441E2C" w:rsidRDefault="00E65B0D">
      <w:pPr>
        <w:pageBreakBefore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lastRenderedPageBreak/>
        <w:t>Область применения и нормативные ссылки</w:t>
      </w:r>
    </w:p>
    <w:p w:rsidR="007B1786" w:rsidRPr="00441E2C" w:rsidRDefault="007B1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A7A0F" w:rsidRPr="008A7A0F" w:rsidRDefault="008A7A0F" w:rsidP="008A7A0F">
      <w:pPr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A7A0F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Настоящая программа учебной дисциплины устанавливает минимальные требования к знаниям и умениям аспиранта по </w:t>
      </w:r>
      <w:r w:rsidRPr="008A7A0F">
        <w:rPr>
          <w:rFonts w:ascii="Times New Roman" w:hAnsi="Times New Roman"/>
          <w:sz w:val="24"/>
          <w:szCs w:val="24"/>
          <w:lang w:val="ru-RU"/>
        </w:rPr>
        <w:t xml:space="preserve">направлению «01.06.01 Математика и механика», профили 01.01.03 Математическая физика; 01.01.04 Геометрия и топология; 01.01.05 Теория вероятностей и математическая статистика; 01.01.06 Математическая логика, алгебра и теория чисел, </w:t>
      </w:r>
      <w:r w:rsidRPr="008A7A0F">
        <w:rPr>
          <w:rFonts w:ascii="Times New Roman" w:eastAsia="Times New Roman" w:hAnsi="Times New Roman"/>
          <w:sz w:val="24"/>
          <w:szCs w:val="24"/>
          <w:lang w:val="ru-RU"/>
        </w:rPr>
        <w:t>и определяет содержание и виды учебных занятий и отчетности.</w:t>
      </w:r>
    </w:p>
    <w:p w:rsidR="008A7A0F" w:rsidRPr="008A7A0F" w:rsidRDefault="008A7A0F" w:rsidP="008A7A0F">
      <w:pPr>
        <w:widowControl w:val="0"/>
        <w:tabs>
          <w:tab w:val="left" w:pos="1134"/>
        </w:tabs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A7A0F">
        <w:rPr>
          <w:rFonts w:ascii="Times New Roman" w:hAnsi="Times New Roman"/>
          <w:sz w:val="24"/>
          <w:szCs w:val="24"/>
          <w:lang w:val="ru-RU" w:eastAsia="ar-SA"/>
        </w:rPr>
        <w:t>Программа предназначена для преподавателей, ведущих данную дисциплину и аспирантов.</w:t>
      </w:r>
    </w:p>
    <w:p w:rsidR="008A7A0F" w:rsidRPr="008A7A0F" w:rsidRDefault="008A7A0F" w:rsidP="008A7A0F">
      <w:pPr>
        <w:widowControl w:val="0"/>
        <w:tabs>
          <w:tab w:val="left" w:pos="1134"/>
        </w:tabs>
        <w:spacing w:before="60" w:after="0" w:line="240" w:lineRule="auto"/>
        <w:ind w:firstLine="567"/>
        <w:rPr>
          <w:rFonts w:ascii="Times New Roman" w:hAnsi="Times New Roman"/>
          <w:sz w:val="24"/>
          <w:szCs w:val="24"/>
          <w:lang w:val="ru-RU" w:eastAsia="ar-SA"/>
        </w:rPr>
      </w:pPr>
      <w:r w:rsidRPr="008A7A0F">
        <w:rPr>
          <w:rFonts w:ascii="Times New Roman" w:hAnsi="Times New Roman"/>
          <w:sz w:val="24"/>
          <w:szCs w:val="24"/>
          <w:lang w:val="ru-RU" w:eastAsia="ar-SA"/>
        </w:rPr>
        <w:t xml:space="preserve">Программа разработана в соответствии </w:t>
      </w:r>
      <w:r w:rsidRPr="008A7A0F">
        <w:rPr>
          <w:rFonts w:ascii="Times New Roman" w:hAnsi="Times New Roman"/>
          <w:sz w:val="24"/>
          <w:szCs w:val="24"/>
          <w:lang w:val="en-US" w:eastAsia="ar-SA"/>
        </w:rPr>
        <w:t>c</w:t>
      </w:r>
      <w:r w:rsidRPr="008A7A0F">
        <w:rPr>
          <w:rFonts w:ascii="Times New Roman" w:hAnsi="Times New Roman"/>
          <w:sz w:val="24"/>
          <w:szCs w:val="24"/>
          <w:lang w:val="ru-RU" w:eastAsia="ar-SA"/>
        </w:rPr>
        <w:t xml:space="preserve">: </w:t>
      </w:r>
    </w:p>
    <w:p w:rsidR="008A7A0F" w:rsidRPr="008A7A0F" w:rsidRDefault="008A7A0F" w:rsidP="008A7A0F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  <w:rPr>
          <w:rFonts w:cs="Times New Roman"/>
        </w:rPr>
      </w:pPr>
      <w:r w:rsidRPr="008A7A0F">
        <w:rPr>
          <w:rFonts w:cs="Times New Roman"/>
        </w:rPr>
        <w:t xml:space="preserve">Образовательным стандартом </w:t>
      </w:r>
      <w:r w:rsidRPr="008A7A0F">
        <w:rPr>
          <w:rFonts w:cs="Times New Roman"/>
          <w:lang w:eastAsia="ar-SA"/>
        </w:rPr>
        <w:t xml:space="preserve">НИУ ВШЭ подготовки научно-педагогических кадров </w:t>
      </w:r>
      <w:r w:rsidR="00595701" w:rsidRPr="00441E2C">
        <w:rPr>
          <w:lang w:eastAsia="ar-SA"/>
        </w:rPr>
        <w:t>в аспирантуре</w:t>
      </w:r>
      <w:r w:rsidR="00595701" w:rsidRPr="008A7A0F">
        <w:rPr>
          <w:rFonts w:cs="Times New Roman"/>
          <w:lang w:eastAsia="ar-SA"/>
        </w:rPr>
        <w:t xml:space="preserve"> </w:t>
      </w:r>
      <w:r w:rsidRPr="008A7A0F">
        <w:rPr>
          <w:rFonts w:cs="Times New Roman"/>
          <w:lang w:eastAsia="ar-SA"/>
        </w:rPr>
        <w:t>по направлению</w:t>
      </w:r>
      <w:r w:rsidRPr="008A7A0F">
        <w:rPr>
          <w:rFonts w:cs="Times New Roman"/>
        </w:rPr>
        <w:t xml:space="preserve"> «Математика и механика»;</w:t>
      </w:r>
    </w:p>
    <w:p w:rsidR="008A7A0F" w:rsidRPr="008A7A0F" w:rsidRDefault="008A7A0F" w:rsidP="008A7A0F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  <w:rPr>
          <w:rFonts w:cs="Times New Roman"/>
        </w:rPr>
      </w:pPr>
      <w:r w:rsidRPr="008A7A0F">
        <w:rPr>
          <w:rFonts w:cs="Times New Roman"/>
        </w:rPr>
        <w:t>Образовательной программой «Математика и механика» подготовки аспиранта;</w:t>
      </w:r>
    </w:p>
    <w:p w:rsidR="008A7A0F" w:rsidRPr="008A7A0F" w:rsidRDefault="008A7A0F" w:rsidP="008A7A0F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rPr>
          <w:rFonts w:cs="Times New Roman"/>
        </w:rPr>
      </w:pPr>
      <w:r w:rsidRPr="008A7A0F">
        <w:rPr>
          <w:rFonts w:cs="Times New Roman"/>
        </w:rPr>
        <w:t>Учебными планами подготовки аспирантов по направлению «01.06.01 Математика и механика», вышеуказанных профилей, утвержденными в 2015 г.</w:t>
      </w:r>
    </w:p>
    <w:p w:rsidR="007B1786" w:rsidRDefault="007B178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7B1786" w:rsidRDefault="007B178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7B1786" w:rsidRPr="00B31862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Цели освоения дисциплины</w:t>
      </w:r>
    </w:p>
    <w:p w:rsidR="007B1786" w:rsidRPr="00441E2C" w:rsidRDefault="00E65B0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Основной целью курса "Избранные главы алгебры, геометрии и теории вероятностей" является изучение и повторение материала, входящего в программу кандидатского экзамена по математике в НИУ ВШЭ.</w:t>
      </w:r>
    </w:p>
    <w:p w:rsidR="007B1786" w:rsidRDefault="007B178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6316B9" w:rsidRDefault="00E65B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6B9">
        <w:rPr>
          <w:rFonts w:ascii="Times New Roman" w:hAnsi="Times New Roman"/>
          <w:b/>
          <w:sz w:val="24"/>
          <w:szCs w:val="24"/>
        </w:rPr>
        <w:t>Задачами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>:</w:t>
      </w:r>
    </w:p>
    <w:p w:rsidR="007B1786" w:rsidRPr="00441E2C" w:rsidRDefault="00E65B0D">
      <w:pPr>
        <w:numPr>
          <w:ilvl w:val="0"/>
          <w:numId w:val="4"/>
        </w:numPr>
        <w:jc w:val="both"/>
        <w:rPr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повторение и систематизация знаний по основным разделам математики;</w:t>
      </w:r>
    </w:p>
    <w:p w:rsidR="007B1786" w:rsidRPr="00441E2C" w:rsidRDefault="00E65B0D">
      <w:pPr>
        <w:numPr>
          <w:ilvl w:val="0"/>
          <w:numId w:val="4"/>
        </w:numPr>
        <w:jc w:val="both"/>
        <w:rPr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 xml:space="preserve">изучение </w:t>
      </w:r>
      <w:proofErr w:type="spellStart"/>
      <w:r w:rsidRPr="00441E2C">
        <w:rPr>
          <w:rFonts w:ascii="Times New Roman" w:hAnsi="Times New Roman"/>
          <w:sz w:val="24"/>
          <w:szCs w:val="24"/>
          <w:lang w:val="ru-RU"/>
        </w:rPr>
        <w:t>аспирантми</w:t>
      </w:r>
      <w:proofErr w:type="spellEnd"/>
      <w:r w:rsidRPr="00441E2C">
        <w:rPr>
          <w:rFonts w:ascii="Times New Roman" w:hAnsi="Times New Roman"/>
          <w:sz w:val="24"/>
          <w:szCs w:val="24"/>
          <w:lang w:val="ru-RU"/>
        </w:rPr>
        <w:t xml:space="preserve"> основных методов, идеи и результатов из тех частей математики, которые не относятся к непосредственной области исследований;</w:t>
      </w:r>
    </w:p>
    <w:p w:rsidR="007B1786" w:rsidRPr="00441E2C" w:rsidRDefault="00E65B0D">
      <w:pPr>
        <w:numPr>
          <w:ilvl w:val="0"/>
          <w:numId w:val="4"/>
        </w:numPr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понимание аспирантами связи их области исследований с другими частями математики.</w:t>
      </w: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Компетенции обучающегося, формируемые в результате освоения дисциплины</w:t>
      </w:r>
      <w:proofErr w:type="gramEnd"/>
    </w:p>
    <w:p w:rsidR="007B1786" w:rsidRPr="00441E2C" w:rsidRDefault="00E65B0D">
      <w:pPr>
        <w:spacing w:after="0" w:line="240" w:lineRule="auto"/>
        <w:ind w:firstLine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результате освоения дисциплины аспирант должен: </w:t>
      </w:r>
    </w:p>
    <w:p w:rsidR="007B1786" w:rsidRPr="00441E2C" w:rsidRDefault="00E65B0D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Default="00E65B0D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</w:p>
    <w:p w:rsidR="007B1786" w:rsidRPr="00441E2C" w:rsidRDefault="00E65B0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определения и результаты алгебры, геометрии, анализа и теории вероятностей;</w:t>
      </w:r>
    </w:p>
    <w:p w:rsidR="007B1786" w:rsidRPr="00441E2C" w:rsidRDefault="00E65B0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доказательства теорем, входящих в программу кандидатского экзамена по математике.</w:t>
      </w:r>
    </w:p>
    <w:p w:rsidR="007B1786" w:rsidRDefault="00E65B0D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7B1786" w:rsidRPr="00441E2C" w:rsidRDefault="00E65B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логически стройно излагать материал, входящий в программу кандидатского экзамена по математике;</w:t>
      </w:r>
    </w:p>
    <w:p w:rsidR="007B1786" w:rsidRPr="00441E2C" w:rsidRDefault="00E65B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применять освоенный материал и методы в собственных научных исследованиях.</w:t>
      </w:r>
    </w:p>
    <w:p w:rsidR="007B1786" w:rsidRDefault="00E65B0D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Иметь навыки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(приобрести опыт): </w:t>
      </w:r>
    </w:p>
    <w:p w:rsidR="007B1786" w:rsidRPr="00441E2C" w:rsidRDefault="00E65B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решения задач по материалу, входящему в программу кандидатского экзамена по математике;</w:t>
      </w:r>
    </w:p>
    <w:p w:rsidR="007B1786" w:rsidRPr="00441E2C" w:rsidRDefault="00E65B0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короткого, но полного изложения большого объема материала. </w:t>
      </w:r>
    </w:p>
    <w:p w:rsidR="007B1786" w:rsidRPr="00441E2C" w:rsidRDefault="00E65B0D">
      <w:pPr>
        <w:spacing w:after="0" w:line="240" w:lineRule="auto"/>
        <w:ind w:left="2540" w:hanging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pacing w:after="0" w:line="240" w:lineRule="auto"/>
        <w:ind w:firstLine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дисциплины аспирант осваивает следующие компетенции:</w:t>
      </w:r>
    </w:p>
    <w:p w:rsidR="007B1786" w:rsidRPr="00441E2C" w:rsidRDefault="007B1786">
      <w:pPr>
        <w:spacing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9510" w:type="dxa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781"/>
        <w:gridCol w:w="3260"/>
        <w:gridCol w:w="2407"/>
      </w:tblGrid>
      <w:tr w:rsidR="007B1786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E65B0D">
            <w:pPr>
              <w:spacing w:after="0" w:line="240" w:lineRule="auto"/>
              <w:jc w:val="center"/>
              <w:rPr>
                <w:lang w:val="ru-RU"/>
              </w:rPr>
            </w:pPr>
            <w:bookmarkStart w:id="1" w:name="table01"/>
            <w:bookmarkEnd w:id="1"/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Компетенция  </w:t>
            </w: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br/>
              <w:t>(указываются в соответствии с ОС НИУ ВШЭ)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E65B0D">
            <w:pPr>
              <w:spacing w:after="0" w:line="240" w:lineRule="auto"/>
              <w:ind w:hanging="20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Код по ОС НИУ ВШЭ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E65B0D">
            <w:pPr>
              <w:spacing w:after="0" w:line="240" w:lineRule="auto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Pr="006316B9" w:rsidRDefault="00E65B0D">
            <w:pPr>
              <w:spacing w:after="0" w:line="240" w:lineRule="auto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B1786" w:rsidRPr="006316B9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pStyle w:val="Default"/>
              <w:rPr>
                <w:sz w:val="22"/>
                <w:szCs w:val="22"/>
              </w:rPr>
            </w:pPr>
            <w:r w:rsidRPr="006316B9">
              <w:rPr>
                <w:sz w:val="22"/>
                <w:szCs w:val="22"/>
              </w:rPr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динамических систем, теории вероятностей и математической статистики, математической физики</w:t>
            </w:r>
          </w:p>
          <w:p w:rsidR="007B1786" w:rsidRPr="006316B9" w:rsidRDefault="007B1786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</w:rPr>
              <w:t>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E65B0D" w:rsidP="00A979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Демонстрирует способность критически анализировать научную литературу по специальности на русском и </w:t>
            </w:r>
            <w:r w:rsidR="00A97930">
              <w:rPr>
                <w:rFonts w:ascii="Times New Roman" w:eastAsia="Times New Roman" w:hAnsi="Times New Roman"/>
                <w:lang w:val="ru-RU" w:eastAsia="ru-RU"/>
              </w:rPr>
              <w:t>иностранном</w:t>
            </w: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 языке и представлять результаты анализа в виде обзора литературы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Pr="006316B9" w:rsidRDefault="00E65B0D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Лекционные и семинарские занятия. Самостоятельная работа по изучению литературы и источников.  Написание обзора литературы на </w:t>
            </w:r>
            <w:r w:rsidR="006316B9" w:rsidRPr="006316B9">
              <w:rPr>
                <w:rFonts w:ascii="Times New Roman" w:eastAsia="Times New Roman" w:hAnsi="Times New Roman"/>
                <w:lang w:val="ru-RU" w:eastAsia="ru-RU"/>
              </w:rPr>
              <w:t xml:space="preserve">русском и </w:t>
            </w: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английском языке. </w:t>
            </w:r>
          </w:p>
        </w:tc>
      </w:tr>
      <w:tr w:rsidR="007B1786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6316B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Способность выбрать математические модели, наилучшим образом отражающие существенны</w:t>
            </w:r>
            <w:r>
              <w:rPr>
                <w:rFonts w:ascii="Times New Roman" w:hAnsi="Times New Roman"/>
                <w:lang w:val="ru-RU"/>
              </w:rPr>
              <w:t>е особенности случайных данных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316B9" w:rsidRDefault="00E65B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 Демонстрирует способность применять современные методы </w:t>
            </w:r>
          </w:p>
          <w:p w:rsidR="007B1786" w:rsidRPr="006316B9" w:rsidRDefault="00E65B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>и технологии научной коммуникации на английском языке, творчески применять различные коммуникационные инструменты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Pr="006316B9" w:rsidRDefault="00E65B0D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>Лекционные и семинарские занятия. Самостоятельная работа</w:t>
            </w:r>
          </w:p>
        </w:tc>
      </w:tr>
      <w:tr w:rsidR="006316B9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Способность исследовать универсальные математические закономерности, лежащие в основе моделей случайных явлений, и прилагать эти закономерности к изучению свойств конкретных вероятностных моделей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316B9">
              <w:rPr>
                <w:rFonts w:ascii="Times New Roman" w:hAnsi="Times New Roman"/>
                <w:lang w:val="ru-RU"/>
              </w:rPr>
              <w:t>Критически оценивать теоретические и практические работы, демонстрировать способность осмысленно анализировать собственную практику, а также связь теории и практики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  <w:tr w:rsidR="00A33688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hAnsi="Times New Roman"/>
                <w:lang w:val="ru-RU"/>
              </w:rPr>
              <w:t>Способность писать научные статьи высокого качества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hAnsi="Times New Roman"/>
                <w:lang w:val="ru-RU"/>
              </w:rPr>
              <w:t>ПК-4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t xml:space="preserve">Демонстрирует способность критически анализировать научную литературу по специальности на русском и английском языке и грамотно </w:t>
            </w:r>
            <w:r w:rsidRPr="00A33688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представлять результаты анализа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88" w:rsidRPr="00A33688" w:rsidRDefault="00A33688" w:rsidP="00A3368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lastRenderedPageBreak/>
              <w:t>Лекционные и семинарские занятия. Самостоятельная работа</w:t>
            </w:r>
            <w:r w:rsidRPr="00A33688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 xml:space="preserve"> </w:t>
            </w:r>
            <w:r w:rsidRPr="00A33688">
              <w:rPr>
                <w:rFonts w:ascii="Times New Roman" w:eastAsia="Times New Roman" w:hAnsi="Times New Roman"/>
                <w:lang w:val="ru-RU" w:eastAsia="ru-RU"/>
              </w:rPr>
              <w:t>по изучению литературы и источников.</w:t>
            </w:r>
          </w:p>
          <w:p w:rsidR="00A33688" w:rsidRPr="00A33688" w:rsidRDefault="00A33688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Написание обзоров и собственных статей</w:t>
            </w:r>
          </w:p>
        </w:tc>
      </w:tr>
      <w:tr w:rsidR="00B168D6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lastRenderedPageBreak/>
              <w:t>Способность организовать научно-исследовательскую работу в образовательной организации, в том числе способность руководить научно-исследовательской работой студентов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ПК-7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 w:rsidP="00977484">
            <w:pPr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Выбирать и предлагать к реализации методические модели, методики и приемы обучения, повышающие эффективность (качество) образовательного процесса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68D6" w:rsidRPr="00896170" w:rsidRDefault="00B168D6" w:rsidP="00977484">
            <w:pPr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  <w:tr w:rsidR="00B168D6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Способность делать научные доклады высокого уровня на российских и международных конференциях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ПК-8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 w:rsidP="00B168D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eastAsia="Times New Roman" w:hAnsi="Times New Roman"/>
                <w:lang w:val="ru-RU" w:eastAsia="ru-RU"/>
              </w:rPr>
              <w:t>Демонстрирует способность критически анализировать научную литературу по специальности на русском и английском языке; готовить самостоятельное научное исследование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68D6" w:rsidRPr="006E59EF" w:rsidRDefault="00B168D6" w:rsidP="006E59E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hAnsi="Times New Roman"/>
                <w:lang w:val="ru-RU"/>
              </w:rPr>
              <w:t>Выступление на научно-исследовательских семинарах, на российских и международных конференциях</w:t>
            </w:r>
            <w:r w:rsidR="006E59EF" w:rsidRPr="006E59EF">
              <w:rPr>
                <w:rFonts w:ascii="Times New Roman" w:hAnsi="Times New Roman"/>
                <w:lang w:val="ru-RU"/>
              </w:rPr>
              <w:t>; Диспуты, дискуссии</w:t>
            </w:r>
          </w:p>
        </w:tc>
      </w:tr>
      <w:tr w:rsidR="00896170" w:rsidRPr="008E287B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6E59EF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С</w:t>
            </w:r>
            <w:r w:rsidR="00A97930" w:rsidRPr="006E59EF">
              <w:rPr>
                <w:rFonts w:ascii="Times New Roman" w:hAnsi="Times New Roman"/>
                <w:lang w:val="ru-RU"/>
              </w:rPr>
              <w:t>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</w:t>
            </w:r>
            <w:r w:rsidR="004535D0">
              <w:rPr>
                <w:rFonts w:ascii="Times New Roman" w:hAnsi="Times New Roman"/>
                <w:lang w:val="ru-RU"/>
              </w:rPr>
              <w:t xml:space="preserve">муникационных технологий 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896170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ОПК-1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6E59EF" w:rsidP="00B168D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hAnsi="Times New Roman"/>
                <w:lang w:val="ru-RU"/>
              </w:rPr>
              <w:t>Демонстрирует способность эффективно и творчески работать в исследовательских группах, выбирать наиболее эффективные методы и технологии исследования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6170" w:rsidRPr="006E59EF" w:rsidRDefault="006E59EF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</w:tbl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7B1786" w:rsidRPr="00441E2C" w:rsidRDefault="00E65B0D">
      <w:pPr>
        <w:spacing w:after="0" w:line="240" w:lineRule="auto"/>
        <w:ind w:firstLine="36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Настоящая дисциплина относится к обязательным дисциплинам базовой части и проходится на втором году обучения. Основная цель курса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-- 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подготовить аспирантов к сдаче кандидатского экзамена по математике. Этот экзамен аспиранты должны сдать до конца 3 года обучения. Некоторая часть материала экзамена многим аспирантам известна уже в момент поступления. Во время прохождения курса аспиранты выучивают недостающую часть, а также структурируют уже имеющиеся у них знания.</w:t>
      </w:r>
    </w:p>
    <w:p w:rsidR="007B1786" w:rsidRDefault="00E65B0D">
      <w:pPr>
        <w:shd w:val="clear" w:color="auto" w:fill="DDD9C3"/>
        <w:spacing w:before="240" w:line="240" w:lineRule="auto"/>
        <w:jc w:val="both"/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Тематический план учебной дисциплины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5386"/>
        <w:gridCol w:w="992"/>
        <w:gridCol w:w="1276"/>
        <w:gridCol w:w="1416"/>
      </w:tblGrid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786" w:rsidRDefault="00E65B0D">
            <w:pPr>
              <w:spacing w:after="0" w:line="240" w:lineRule="auto"/>
              <w:ind w:left="100" w:right="-15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786" w:rsidRDefault="00E65B0D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786" w:rsidRDefault="00E65B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786" w:rsidRDefault="00E65B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786" w:rsidRDefault="00E65B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Самостоятельная</w:t>
            </w:r>
          </w:p>
          <w:p w:rsidR="007B1786" w:rsidRDefault="00E65B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множеств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  <w:jc w:val="center"/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Логика и вычислимые функции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вероятностей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  <w:jc w:val="center"/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  <w:jc w:val="center"/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Теория колец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Линейная 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  <w:jc w:val="center"/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полей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pacing w:after="0" w:line="240" w:lineRule="auto"/>
              <w:ind w:left="100" w:right="100"/>
              <w:jc w:val="center"/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теории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Пределы последовательностей и функций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Общая топология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теории гомотопий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Гомологии и когомологии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Дифференциальное исчисление многих переменных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Интегральное исчисление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Топологические векторные пространства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 w:rsidRPr="008E287B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441E2C" w:rsidRDefault="00E65B0D">
            <w:pPr>
              <w:spacing w:after="0" w:line="240" w:lineRule="auto"/>
              <w:ind w:left="10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Ряды Фурье и преобразование Фурье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 w:rsidRPr="008E287B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441E2C" w:rsidRDefault="00E65B0D">
            <w:pPr>
              <w:spacing w:after="0" w:line="240" w:lineRule="auto"/>
              <w:ind w:left="10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Геометрия в вещественных аффинных и проективных пространствах; геометрия Лобачевского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Комплексный анализ одной переменной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Обыкновенные дифференциальные уравнения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Гладкие многообразия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Группы и алгебры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Default="007B1786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B1786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Default="00E65B0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E59EF" w:rsidRDefault="00E65B0D">
            <w:pPr>
              <w:spacing w:after="0" w:line="240" w:lineRule="auto"/>
              <w:jc w:val="center"/>
            </w:pPr>
            <w:r w:rsidRPr="006E59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786" w:rsidRPr="006E59EF" w:rsidRDefault="00E65B0D" w:rsidP="00C14B40">
            <w:pPr>
              <w:spacing w:after="0" w:line="240" w:lineRule="auto"/>
              <w:ind w:left="100" w:right="100"/>
            </w:pPr>
            <w:r w:rsidRPr="006E59E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="00C14B4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</w:t>
            </w:r>
            <w:r w:rsidRPr="006E59E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786" w:rsidRPr="00C14B40" w:rsidRDefault="00C14B40">
            <w:pPr>
              <w:spacing w:after="0" w:line="240" w:lineRule="auto"/>
              <w:ind w:left="100" w:right="10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7B1786" w:rsidRDefault="007B1786">
      <w:pPr>
        <w:spacing w:before="120" w:after="6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B1786" w:rsidRDefault="007B1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Default="00E65B0D">
      <w:pPr>
        <w:shd w:val="clear" w:color="auto" w:fill="DDD9C3"/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Порядок формирования оценок по дисциплине</w:t>
      </w:r>
    </w:p>
    <w:p w:rsidR="007B1786" w:rsidRDefault="007B1786">
      <w:pPr>
        <w:spacing w:after="0" w:line="240" w:lineRule="auto"/>
        <w:ind w:firstLine="700"/>
        <w:jc w:val="both"/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Итоговая оценка по курсу равна оценке за экзамен (от 0 до 10).</w:t>
      </w: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</w:p>
    <w:p w:rsidR="007B1786" w:rsidRPr="00441E2C" w:rsidRDefault="00E65B0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hd w:val="clear" w:color="auto" w:fill="FFFFFF"/>
        <w:spacing w:before="240" w:after="120" w:line="240" w:lineRule="auto"/>
        <w:ind w:left="1400" w:firstLine="60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 xml:space="preserve">                      Содержание дисциплины</w:t>
      </w: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1. Теория множеств</w:t>
      </w:r>
    </w:p>
    <w:p w:rsidR="007B1786" w:rsidRPr="00441E2C" w:rsidRDefault="007B1786">
      <w:pPr>
        <w:spacing w:after="0" w:line="240" w:lineRule="auto"/>
        <w:ind w:firstLine="700"/>
        <w:jc w:val="both"/>
        <w:rPr>
          <w:lang w:val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Мощность, теорема Кантора-Бернштейна, порядковые числа, принцип трансфинитной индукции, аксиома выбора.</w:t>
      </w:r>
    </w:p>
    <w:p w:rsidR="007B1786" w:rsidRDefault="007B1786">
      <w:pPr>
        <w:spacing w:after="0" w:line="240" w:lineRule="auto"/>
        <w:ind w:left="100"/>
        <w:rPr>
          <w:rFonts w:ascii="Times New Roman" w:eastAsia="WenQuanYi Micro Hei" w:hAnsi="Times New Roman"/>
          <w:sz w:val="24"/>
          <w:szCs w:val="24"/>
          <w:lang w:val="ru-RU" w:eastAsia="en-US" w:bidi="hi-IN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Логика и вычислимые функции</w:t>
      </w:r>
    </w:p>
    <w:p w:rsidR="007B1786" w:rsidRPr="00441E2C" w:rsidRDefault="007B1786">
      <w:pPr>
        <w:spacing w:after="0" w:line="240" w:lineRule="auto"/>
        <w:rPr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Логика высказываний, исчисление предикатов, понятие алгоритма,  вычислимость по Тьюрингу, примеры неразрешимых алгоритмических проблем, классы P и NP, примеры NP-полных задач.</w:t>
      </w:r>
    </w:p>
    <w:p w:rsidR="007B1786" w:rsidRDefault="007B178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3. Теория вероятностей</w:t>
      </w:r>
    </w:p>
    <w:p w:rsidR="007B1786" w:rsidRDefault="007B17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Случайные величины и их распределения, математическое ожидание, дисперсия, независимость и условные вероятности, закон больших чисел, центральная предельная теорема.</w:t>
      </w:r>
    </w:p>
    <w:p w:rsidR="007B1786" w:rsidRDefault="007B1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Теория групп</w:t>
      </w:r>
    </w:p>
    <w:p w:rsidR="007B1786" w:rsidRPr="00441E2C" w:rsidRDefault="007B1786">
      <w:pPr>
        <w:spacing w:after="0" w:line="240" w:lineRule="auto"/>
        <w:rPr>
          <w:lang w:val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Группы, подгруппы, смежные классы, гомоморфизмы, факторгруппы, строение конечно порожденных абелевых групп, свободные группы, задание групп образующими и соотношениями, простые группы, разрешимые группы.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Необходимо также знакомство с конкретными примерами групп, включая симметрические, знакопеременные, группы симметрии, матричные группы (полная линейная, специальная линейная), группы вычетов. </w:t>
      </w:r>
    </w:p>
    <w:p w:rsidR="007B1786" w:rsidRPr="00441E2C" w:rsidRDefault="007B1786">
      <w:pPr>
        <w:spacing w:after="0" w:line="240" w:lineRule="auto"/>
        <w:rPr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5. Теория колец</w:t>
      </w:r>
    </w:p>
    <w:p w:rsidR="007B1786" w:rsidRDefault="007B1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Кольца, идеалы, факторкольца, прямое произведение колец, китайская теорема об остатках, евклидовы кольца,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факториальность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обратимые, простые и неприводимые  элементы, простые и максимальные идеалы. Знакомство с конкретными кольцами должно включать комплексные числа, гауссовы целые числа, кольца вычетов, кольца многочленов и степенных рядов, кольца матриц. </w:t>
      </w:r>
    </w:p>
    <w:p w:rsidR="007B1786" w:rsidRDefault="007B1786">
      <w:pPr>
        <w:tabs>
          <w:tab w:val="left" w:pos="708"/>
          <w:tab w:val="left" w:pos="9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6. Линейная алгебра</w:t>
      </w:r>
    </w:p>
    <w:p w:rsidR="007B1786" w:rsidRDefault="007B1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Векторные пространства и линейные отображения, базисы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размерность, двойственность, системы линейных уравнений, жорданова нормальная форма, характеристический и минимальный многочлены, квадратичные формы, положительная определенность, полилинейные формы, симметрическая и внешняя степень векторного пространства.</w:t>
      </w:r>
    </w:p>
    <w:p w:rsidR="007B1786" w:rsidRDefault="007B17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 Теория полей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Поля, характеристика, структура и автоморфизмы конечных полей, конечные, алгебраические, сепарабельные расширения, основная теорема теории Галуа.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8. Основы теории чисел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Квадратичный закон взаимности, приближение вещественных чисел рациональными дробями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цепные дроби,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Лиувилля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 приближении алгебраических чисел рациональными, трансцендентность числа e.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9. Пределы последовательностей и пределы функций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Пределы последовательностей и пределы функций, сходимость рядов. Непрерывные функции. Теорема о промежуточном значении непрерывной функции. Равномерная непрерывность, равномерная сходимость.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10. Общая топология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Топологические пространства, компактность, связность, внутренность и замыкание, всюду плотные и нигде не плотные множества. Непрерывные отображения.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Хаусдорфовы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метрические пространства. Полнота и пополнение. Теорема Бэра.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11. Основы теории гомотопий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Гомотопия отображений, гомотопическая эквивалентность, накрытия, фундаментальная группа, локально тривиальные расслоения.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12. Гомологии и когомологии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Клеточные разбиения, группы гомологий и когомологий, двойственность Пуанкаре.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13. Дифференциальное исчисление многих переменных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Производные и дифференциалы отображений из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R^n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R^m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производная сложной функции, ряд Тейлора, теорема о неявной функции, способы нахождения экстремумов, множители Лагранжа. 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14. Интегральное исчисление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Мера и интеграл Лебега, предельный переход под знаком интеграла Лебега,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Фубини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Вычисление длин кривых и площадей поверхностей при помощи интегралов.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15. Топологические векторные пространства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Топологические векторные пространства, нормированные пространства, теоремы Хана-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обратном отображении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Банаха-Штейнгауза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Пространства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L_p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неравенства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Гёльдера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Минковского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16. Ряды Фурье и преобразование Фурье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Ряд Фурье,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Фейера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Полнота тригонометрической системы функций в L_2, условия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Дини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сходимости ряда Фурье. Преобразование Фурье, его основные свойства.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17. Геометрия в вещественных аффинных и проективных пространствах; геометрия Лобачевского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Аффинные и проективные пространства, аффинные и проективные отображения, кривые второго порядка (коники), поверхности второго порядка (квадрики), дробно-линейные отображения. Модель Пуанкаре геометрии Лобачевского.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18. Комплексный анализ одной переменной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Комплексная производная, голоморфные функции, теоремы Коши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Морера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интегральная формула Коши, теорема о вычетах, принцип сохранения области, принцип максимума модуля, лемма Шварца, теорема Римана о конформном отображении, принцип соответствия границ, принцип симметрии.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19. Обыкновенные дифференциальные уравнения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Задача Коши, теорема существования и единственности. Решение уравнений методом разделения переменных. Линейные уравнения и системы. Устойчивость решений.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20. Гладкие многообразия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Определение гладкого многообразия. Подмногообразия, лемма Сарда. Трансверсальность. Приближение непрерывных отображений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гладкими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Теоремы Уитни о вложениях и погружениях гладких многообразий в евклидовы пространства (слабые версии).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21. Группы и алгебры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</w:t>
      </w:r>
    </w:p>
    <w:p w:rsidR="007B1786" w:rsidRPr="00441E2C" w:rsidRDefault="007B1786">
      <w:pPr>
        <w:spacing w:after="0" w:line="240" w:lineRule="auto"/>
        <w:ind w:left="100"/>
        <w:rPr>
          <w:lang w:val="ru-RU"/>
        </w:rPr>
      </w:pPr>
    </w:p>
    <w:p w:rsidR="007B1786" w:rsidRPr="00441E2C" w:rsidRDefault="00E65B0D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Определения групп и алгебр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и. Касательное пространство к группе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 и её алгебра Ли, экспоненциальное отображение. Представления групп и алгебр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и. Примеры: GL(n),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gl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(n), SL(n),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(n). Классификация неприводимых представлений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комплексной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(2).</w:t>
      </w:r>
    </w:p>
    <w:p w:rsidR="007B1786" w:rsidRDefault="007B178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Пример оценочного средства</w:t>
      </w: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ru-RU" w:eastAsia="ru-RU"/>
        </w:rPr>
        <w:t>Существуют ли отображения из CP^2 в себя степени -1? Обоснуйте ответ.</w:t>
      </w:r>
    </w:p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Образовательные технологии</w:t>
      </w:r>
    </w:p>
    <w:p w:rsidR="007B1786" w:rsidRPr="00441E2C" w:rsidRDefault="00E65B0D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занятиях обсуждаются основные определения и идеи тем из приведенной выше программы, приводятся доказательства или наброски доказательств основных теорем, а также разбираются вопросы, аналогичные тем, которые могут возникнуть на кандидатском экзамене.</w:t>
      </w:r>
    </w:p>
    <w:p w:rsidR="007B1786" w:rsidRPr="00441E2C" w:rsidRDefault="00E65B0D">
      <w:pPr>
        <w:spacing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Учебно-методическое и информационное обеспечение дисциплины</w:t>
      </w:r>
    </w:p>
    <w:p w:rsidR="007B1786" w:rsidRPr="00441E2C" w:rsidRDefault="00E65B0D">
      <w:pPr>
        <w:spacing w:before="120" w:after="60" w:line="240" w:lineRule="auto"/>
        <w:rPr>
          <w:lang w:val="ru-RU"/>
        </w:rPr>
      </w:pPr>
      <w:r>
        <w:rPr>
          <w:rFonts w:ascii="Times New Roman" w:eastAsia="WenQuanYi Micro Hei" w:hAnsi="Times New Roman"/>
          <w:b/>
          <w:bCs/>
          <w:sz w:val="24"/>
          <w:szCs w:val="24"/>
          <w:lang w:val="ru-RU" w:eastAsia="en-US" w:bidi="hi-IN"/>
        </w:rPr>
        <w:t>Основная литература</w:t>
      </w:r>
    </w:p>
    <w:p w:rsidR="007B1786" w:rsidRPr="00441E2C" w:rsidRDefault="00E65B0D" w:rsidP="00B31862">
      <w:pPr>
        <w:spacing w:before="60"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Э. Б. </w:t>
      </w:r>
      <w:proofErr w:type="spell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Винберг</w:t>
      </w:r>
      <w:proofErr w:type="spell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, Курс алгебры.  — М: Изд-во «МЦНМО», 2013.</w:t>
      </w:r>
    </w:p>
    <w:p w:rsidR="007B1786" w:rsidRPr="00441E2C" w:rsidRDefault="00E65B0D" w:rsidP="00B31862">
      <w:pPr>
        <w:spacing w:before="60"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В. А. Зорич, Математический анализ. Т. 1.  — М: Изд-во «МЦНМО», 2015.</w:t>
      </w:r>
    </w:p>
    <w:p w:rsidR="007B1786" w:rsidRPr="001C33D5" w:rsidRDefault="00E65B0D" w:rsidP="00B31862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В. А. Зорич, Математический анализ. Т. 2.  — М: Изд-во «МЦНМО», 2015.</w:t>
      </w:r>
    </w:p>
    <w:p w:rsidR="001C33D5" w:rsidRPr="001C33D5" w:rsidRDefault="001C33D5" w:rsidP="001C33D5">
      <w:pPr>
        <w:pStyle w:val="af4"/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1C33D5">
        <w:rPr>
          <w:rFonts w:ascii="Times New Roman" w:hAnsi="Times New Roman" w:cs="Times New Roman"/>
          <w:i/>
          <w:sz w:val="24"/>
          <w:szCs w:val="24"/>
        </w:rPr>
        <w:t>В. В. Прасолов, В. М. Тихомиров, Геометрия – М: Изд-во «МЦНМО», 2007.</w:t>
      </w:r>
    </w:p>
    <w:p w:rsidR="00B31862" w:rsidRPr="00B31862" w:rsidRDefault="00B31862" w:rsidP="001C33D5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B31862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P. J. Cameron, A course on number theory, </w:t>
      </w:r>
      <w:hyperlink r:id="rId8" w:history="1">
        <w:r w:rsidRPr="00B31862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http://www.maths.qmul.ac.uk/~pjc/notes/nt.pdf</w:t>
        </w:r>
      </w:hyperlink>
    </w:p>
    <w:p w:rsidR="00B31862" w:rsidRDefault="00B31862" w:rsidP="001C33D5">
      <w:pPr>
        <w:spacing w:before="60" w:after="0" w:line="240" w:lineRule="auto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K. Conrad, Irrationality of pi and e, </w:t>
      </w:r>
      <w:hyperlink r:id="rId9" w:history="1">
        <w:r w:rsidR="001C33D5" w:rsidRPr="002769CD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https://kconrad.math.uconn.edu/blurbs/analysis/irrational.pdf</w:t>
        </w:r>
      </w:hyperlink>
    </w:p>
    <w:p w:rsidR="00B31862" w:rsidRDefault="00B31862" w:rsidP="00B31862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P. Garrett,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Liouville's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theorem on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diophantine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approximation, http://www-users.math.umn.edu/~garrett/m/mfms/notes_2013-14/04b_Liouville_approx.pdf</w:t>
      </w:r>
    </w:p>
    <w:p w:rsidR="00B31862" w:rsidRPr="00441E2C" w:rsidRDefault="00B31862" w:rsidP="00B31862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A. Hatcher, Algebraic topology, </w:t>
      </w:r>
      <w:hyperlink r:id="rId10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http://pi.math.cornell.edu/~hatcher/AT/ATpage.html</w:t>
        </w:r>
      </w:hyperlink>
    </w:p>
    <w:p w:rsidR="00B31862" w:rsidRDefault="00B31862" w:rsidP="00B31862">
      <w:pPr>
        <w:spacing w:before="60" w:after="0" w:line="240" w:lineRule="auto"/>
        <w:jc w:val="both"/>
      </w:pP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Sigurdur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Helgason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18.112 Functions of a Complex Variable.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2008.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1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2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B31862" w:rsidRDefault="00B31862" w:rsidP="00B31862">
      <w:pPr>
        <w:spacing w:before="60" w:after="0" w:line="240" w:lineRule="auto"/>
        <w:jc w:val="both"/>
      </w:pP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Sigurdur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Helgason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18.755 Introduction to Lie Groups.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2004.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3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4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B31862" w:rsidRDefault="00B31862" w:rsidP="00B31862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Richard Melrose.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18.102 Introduction to Functional Analysis.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Spring 2009.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5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6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B31862" w:rsidRDefault="00B31862" w:rsidP="00B31862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lastRenderedPageBreak/>
        <w:t xml:space="preserve">Tomasz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Mrowka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18.965 Geometry of Manifolds.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2004.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7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8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B31862" w:rsidRDefault="00B31862" w:rsidP="00B31862">
      <w:pPr>
        <w:pStyle w:val="a0"/>
        <w:spacing w:before="60" w:after="0" w:line="240" w:lineRule="auto"/>
        <w:jc w:val="both"/>
      </w:pPr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Michael </w:t>
      </w:r>
      <w:proofErr w:type="spell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Sipser</w:t>
      </w:r>
      <w:proofErr w:type="spell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441E2C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>18.404J Theory of Computation.</w:t>
      </w:r>
      <w:proofErr w:type="gramEnd"/>
      <w:r w:rsidRPr="00441E2C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Fall 2006.</w:t>
      </w:r>
      <w:proofErr w:type="gram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Massachusetts Institute of Technology: MIT </w:t>
      </w:r>
      <w:proofErr w:type="spell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OpenCourseWare</w:t>
      </w:r>
      <w:proofErr w:type="spell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hyperlink r:id="rId19" w:anchor="_blank" w:history="1"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https://ocw.mit.edu</w:t>
        </w:r>
      </w:hyperlink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License: </w:t>
      </w:r>
      <w:hyperlink r:id="rId20" w:history="1">
        <w:proofErr w:type="gramStart"/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Creative Commons</w:t>
        </w:r>
        <w:proofErr w:type="gramEnd"/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BY-NC-SA</w:t>
        </w:r>
      </w:hyperlink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B31862" w:rsidRPr="00441E2C" w:rsidRDefault="00B31862" w:rsidP="00B31862">
      <w:pPr>
        <w:spacing w:before="60" w:after="0" w:line="240" w:lineRule="auto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Jeff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Viaclovsky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18.125 Measure and Integration.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2003.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21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proofErr w:type="spell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License</w:t>
      </w:r>
      <w:proofErr w:type="spell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: </w:t>
      </w:r>
      <w:hyperlink r:id="rId22" w:history="1">
        <w:proofErr w:type="spellStart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>Creative</w:t>
        </w:r>
        <w:proofErr w:type="spellEnd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 xml:space="preserve"> </w:t>
        </w:r>
        <w:proofErr w:type="spellStart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>Commons</w:t>
        </w:r>
        <w:proofErr w:type="spellEnd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 xml:space="preserve"> BY-NC-SA</w:t>
        </w:r>
      </w:hyperlink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.</w:t>
      </w:r>
    </w:p>
    <w:p w:rsidR="006862E2" w:rsidRDefault="006862E2">
      <w:pPr>
        <w:spacing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</w:pPr>
    </w:p>
    <w:p w:rsidR="006862E2" w:rsidRPr="006862E2" w:rsidRDefault="006862E2">
      <w:pPr>
        <w:spacing w:after="0" w:line="240" w:lineRule="auto"/>
        <w:jc w:val="both"/>
        <w:rPr>
          <w:b/>
          <w:lang w:val="ru-RU"/>
        </w:rPr>
      </w:pPr>
      <w:r w:rsidRPr="006862E2">
        <w:rPr>
          <w:rFonts w:ascii="Times New Roman" w:eastAsia="WenQuanYi Micro Hei" w:hAnsi="Times New Roman"/>
          <w:b/>
          <w:iCs/>
          <w:sz w:val="24"/>
          <w:szCs w:val="24"/>
          <w:lang w:val="ru-RU" w:eastAsia="en-US" w:bidi="hi-IN"/>
        </w:rPr>
        <w:t>Дополнительная литература</w:t>
      </w: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 w:rsidP="00B31862">
      <w:pPr>
        <w:tabs>
          <w:tab w:val="left" w:pos="360"/>
        </w:tabs>
        <w:spacing w:after="60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В. И. Арнольд, Обыкновенные дифференциальные уравнения.  — М: Изд-во «МЦНМО», 2012.</w:t>
      </w:r>
    </w:p>
    <w:p w:rsidR="007B1786" w:rsidRPr="00441E2C" w:rsidRDefault="00E65B0D" w:rsidP="00B31862">
      <w:pPr>
        <w:tabs>
          <w:tab w:val="left" w:pos="360"/>
        </w:tabs>
        <w:spacing w:after="60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 xml:space="preserve">А. Х.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Шень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, Н. К. Верещагин, Лекции по математической логике и теории алгоритмов. Часть 1. Начала теории множеств.  — М: Изд-во «МЦНМО», 2012.</w:t>
      </w:r>
    </w:p>
    <w:p w:rsidR="007B1786" w:rsidRDefault="00E65B0D" w:rsidP="00B31862">
      <w:pPr>
        <w:tabs>
          <w:tab w:val="left" w:pos="360"/>
        </w:tabs>
        <w:spacing w:after="60"/>
        <w:jc w:val="both"/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 xml:space="preserve">А. Х.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Шень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, Н. К. Верещагин, Лекции по математической логике и теории алгоритмов. Часть 2. Языки и исчисления  — М: Изд-во «МЦНМО», 2012.</w:t>
      </w:r>
    </w:p>
    <w:p w:rsidR="006862E2" w:rsidRPr="006862E2" w:rsidRDefault="006862E2" w:rsidP="00B31862">
      <w:pPr>
        <w:tabs>
          <w:tab w:val="left" w:pos="360"/>
        </w:tabs>
        <w:spacing w:before="240" w:after="60"/>
        <w:jc w:val="both"/>
        <w:rPr>
          <w:rFonts w:ascii="Times New Roman" w:eastAsia="WenQuanYi Micro Hei" w:hAnsi="Times New Roman"/>
          <w:b/>
          <w:iCs/>
          <w:sz w:val="24"/>
          <w:szCs w:val="24"/>
          <w:lang w:val="ru-RU" w:bidi="hi-IN"/>
        </w:rPr>
      </w:pPr>
      <w:r w:rsidRPr="006862E2">
        <w:rPr>
          <w:rFonts w:ascii="Times New Roman" w:eastAsia="WenQuanYi Micro Hei" w:hAnsi="Times New Roman"/>
          <w:b/>
          <w:iCs/>
          <w:sz w:val="24"/>
          <w:szCs w:val="24"/>
          <w:lang w:val="ru-RU" w:bidi="hi-IN"/>
        </w:rPr>
        <w:t>Прочая литература</w:t>
      </w:r>
    </w:p>
    <w:p w:rsidR="006862E2" w:rsidRPr="00441E2C" w:rsidRDefault="006862E2" w:rsidP="006862E2">
      <w:pPr>
        <w:spacing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М. А. Лаврентьев, Б. В. Шабат, Методы теории функций 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комплексного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переменного. М.: Изд-во «Наука», 1970.</w:t>
      </w:r>
    </w:p>
    <w:p w:rsidR="006862E2" w:rsidRPr="00441E2C" w:rsidRDefault="006862E2" w:rsidP="006862E2">
      <w:pPr>
        <w:spacing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А. Н. Ширяев, Вероятность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-. 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Кн.1: Вероятность - 1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: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элементарная теория вероятностей. Математические основания. Предельные теоремы.  — М: Изд-во «МЦНМО», 2007.</w:t>
      </w:r>
    </w:p>
    <w:p w:rsidR="007B1786" w:rsidRPr="00441E2C" w:rsidRDefault="007B1786">
      <w:pPr>
        <w:spacing w:after="0" w:line="240" w:lineRule="auto"/>
        <w:rPr>
          <w:lang w:val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Нормативно-правовые документы </w:t>
      </w: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Образовательные стандарты НИУ ВШЭ </w:t>
      </w:r>
      <w:hyperlink r:id="rId23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https://www.hse.ru/standards/standard</w:t>
        </w:r>
      </w:hyperlink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7B1786" w:rsidRDefault="007B17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B1786" w:rsidRPr="00441E2C" w:rsidRDefault="00E65B0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Программные средства</w:t>
      </w: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успешного освоения дисциплины аспирант использует следующие программные средства:</w:t>
      </w:r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LaTeX</w:t>
      </w:r>
      <w:proofErr w:type="spellEnd"/>
    </w:p>
    <w:p w:rsidR="007B1786" w:rsidRPr="00441E2C" w:rsidRDefault="00E65B0D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     Браузеры</w:t>
      </w:r>
    </w:p>
    <w:p w:rsidR="007B1786" w:rsidRPr="00441E2C" w:rsidRDefault="00E65B0D">
      <w:pPr>
        <w:spacing w:after="0" w:line="240" w:lineRule="auto"/>
        <w:ind w:left="284" w:hanging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7B1786" w:rsidRPr="00441E2C" w:rsidRDefault="00E65B0D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Материально-техническое обеспечение дисциплины</w:t>
      </w:r>
    </w:p>
    <w:p w:rsidR="00E65B0D" w:rsidRDefault="00E65B0D">
      <w:pPr>
        <w:spacing w:line="240" w:lineRule="auto"/>
      </w:pP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Стационарный компьютер или ноутбук.</w:t>
      </w:r>
      <w:bookmarkStart w:id="2" w:name="_PictureBullets"/>
      <w:bookmarkEnd w:id="2"/>
    </w:p>
    <w:sectPr w:rsidR="00E65B0D">
      <w:headerReference w:type="default" r:id="rId24"/>
      <w:pgSz w:w="11906" w:h="16838"/>
      <w:pgMar w:top="764" w:right="850" w:bottom="1135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EF" w:rsidRDefault="00821FEF">
      <w:pPr>
        <w:spacing w:after="0" w:line="240" w:lineRule="auto"/>
      </w:pPr>
      <w:r>
        <w:separator/>
      </w:r>
    </w:p>
  </w:endnote>
  <w:endnote w:type="continuationSeparator" w:id="0">
    <w:p w:rsidR="00821FEF" w:rsidRDefault="008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EF" w:rsidRDefault="00821FEF">
      <w:pPr>
        <w:spacing w:after="0" w:line="240" w:lineRule="auto"/>
      </w:pPr>
      <w:r>
        <w:separator/>
      </w:r>
    </w:p>
  </w:footnote>
  <w:footnote w:type="continuationSeparator" w:id="0">
    <w:p w:rsidR="00821FEF" w:rsidRDefault="008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9" w:type="dxa"/>
      <w:tblLayout w:type="fixed"/>
      <w:tblLook w:val="0000" w:firstRow="0" w:lastRow="0" w:firstColumn="0" w:lastColumn="0" w:noHBand="0" w:noVBand="0"/>
    </w:tblPr>
    <w:tblGrid>
      <w:gridCol w:w="1135"/>
      <w:gridCol w:w="8494"/>
    </w:tblGrid>
    <w:tr w:rsidR="007B1786">
      <w:trPr>
        <w:trHeight w:val="845"/>
      </w:trPr>
      <w:tc>
        <w:tcPr>
          <w:tcW w:w="1135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7B1786" w:rsidRDefault="00441E2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noProof/>
              <w:sz w:val="24"/>
              <w:lang w:val="ru-RU" w:eastAsia="ru-RU"/>
            </w:rPr>
            <w:drawing>
              <wp:inline distT="0" distB="0" distL="0" distR="0">
                <wp:extent cx="409575" cy="3905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7B1786" w:rsidRPr="00441E2C" w:rsidRDefault="00E65B0D">
          <w:pPr>
            <w:snapToGrid w:val="0"/>
            <w:spacing w:after="0" w:line="240" w:lineRule="auto"/>
            <w:ind w:left="-108"/>
            <w:jc w:val="both"/>
            <w:rPr>
              <w:rFonts w:ascii="Times New Roman" w:hAnsi="Times New Roman"/>
              <w:sz w:val="20"/>
              <w:szCs w:val="20"/>
            </w:rPr>
          </w:pPr>
          <w:r w:rsidRPr="00441E2C">
            <w:rPr>
              <w:rFonts w:ascii="Times New Roman" w:hAnsi="Times New Roman"/>
              <w:sz w:val="20"/>
              <w:szCs w:val="20"/>
              <w:lang w:val="ru-RU"/>
            </w:rPr>
            <w:t>Национальный исследовательский университет «Высшая школа экономики»</w:t>
          </w:r>
          <w:r w:rsidRPr="00441E2C">
            <w:rPr>
              <w:rFonts w:ascii="Times New Roman" w:hAnsi="Times New Roman"/>
              <w:sz w:val="20"/>
              <w:szCs w:val="20"/>
              <w:lang w:val="ru-RU"/>
            </w:rPr>
            <w:br/>
          </w:r>
          <w:r w:rsidR="00441E2C" w:rsidRPr="00441E2C">
            <w:rPr>
              <w:rFonts w:ascii="Times New Roman" w:hAnsi="Times New Roman"/>
              <w:sz w:val="20"/>
              <w:szCs w:val="20"/>
              <w:lang w:val="ru-RU"/>
            </w:rPr>
            <w:t>Рабочая программа дисциплины «</w:t>
          </w:r>
          <w:r w:rsidR="00441E2C" w:rsidRPr="00441E2C">
            <w:rPr>
              <w:rFonts w:ascii="Times New Roman" w:eastAsia="Times New Roman" w:hAnsi="Times New Roman"/>
              <w:bCs/>
              <w:sz w:val="20"/>
              <w:szCs w:val="20"/>
              <w:lang w:val="ru-RU" w:eastAsia="ru-RU"/>
            </w:rPr>
            <w:t>Избранные главы алгебры, геометрии и теории вероятностей</w:t>
          </w:r>
          <w:r w:rsidR="00441E2C" w:rsidRPr="00441E2C">
            <w:rPr>
              <w:rFonts w:ascii="Times New Roman" w:hAnsi="Times New Roman"/>
              <w:sz w:val="20"/>
              <w:szCs w:val="20"/>
              <w:lang w:val="ru-RU"/>
            </w:rPr>
            <w:t xml:space="preserve">» для подготовки научно-педагогических кадров в аспирантуре по направлению </w:t>
          </w:r>
          <w:r w:rsidR="00441E2C" w:rsidRPr="00441E2C">
            <w:rPr>
              <w:rFonts w:ascii="Times New Roman" w:hAnsi="Times New Roman"/>
              <w:sz w:val="20"/>
              <w:szCs w:val="20"/>
            </w:rPr>
            <w:t xml:space="preserve">«01.06.01 </w:t>
          </w:r>
          <w:proofErr w:type="spellStart"/>
          <w:r w:rsidR="00441E2C" w:rsidRPr="00441E2C">
            <w:rPr>
              <w:rFonts w:ascii="Times New Roman" w:hAnsi="Times New Roman"/>
              <w:sz w:val="20"/>
              <w:szCs w:val="20"/>
            </w:rPr>
            <w:t>Математика</w:t>
          </w:r>
          <w:proofErr w:type="spellEnd"/>
          <w:r w:rsidR="00441E2C" w:rsidRPr="00441E2C">
            <w:rPr>
              <w:rFonts w:ascii="Times New Roman" w:hAnsi="Times New Roman"/>
              <w:sz w:val="20"/>
              <w:szCs w:val="20"/>
            </w:rPr>
            <w:t xml:space="preserve"> и </w:t>
          </w:r>
          <w:proofErr w:type="spellStart"/>
          <w:r w:rsidR="00441E2C" w:rsidRPr="00441E2C">
            <w:rPr>
              <w:rFonts w:ascii="Times New Roman" w:hAnsi="Times New Roman"/>
              <w:sz w:val="20"/>
              <w:szCs w:val="20"/>
            </w:rPr>
            <w:t>механика</w:t>
          </w:r>
          <w:proofErr w:type="spellEnd"/>
          <w:r w:rsidR="00441E2C" w:rsidRPr="00441E2C">
            <w:rPr>
              <w:rFonts w:ascii="Times New Roman" w:hAnsi="Times New Roman"/>
              <w:sz w:val="20"/>
              <w:szCs w:val="20"/>
            </w:rPr>
            <w:t>»</w:t>
          </w:r>
        </w:p>
      </w:tc>
    </w:tr>
  </w:tbl>
  <w:p w:rsidR="007B1786" w:rsidRDefault="007B17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  <w:sz w:val="24"/>
        <w:szCs w:val="24"/>
        <w:shd w:val="clear" w:color="auto" w:fill="FFFF00"/>
        <w:lang w:val="ru-RU"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33F57C23"/>
    <w:multiLevelType w:val="hybridMultilevel"/>
    <w:tmpl w:val="1FE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C"/>
    <w:rsid w:val="001C33D5"/>
    <w:rsid w:val="002801B6"/>
    <w:rsid w:val="003C28F6"/>
    <w:rsid w:val="004244FF"/>
    <w:rsid w:val="00441E2C"/>
    <w:rsid w:val="004535D0"/>
    <w:rsid w:val="004D0624"/>
    <w:rsid w:val="004E5404"/>
    <w:rsid w:val="005726B6"/>
    <w:rsid w:val="00595701"/>
    <w:rsid w:val="0062604F"/>
    <w:rsid w:val="006316B9"/>
    <w:rsid w:val="006862E2"/>
    <w:rsid w:val="006E2FD6"/>
    <w:rsid w:val="006E59EF"/>
    <w:rsid w:val="007B1786"/>
    <w:rsid w:val="00821FEF"/>
    <w:rsid w:val="00896170"/>
    <w:rsid w:val="008A7A0F"/>
    <w:rsid w:val="008E287B"/>
    <w:rsid w:val="00A33688"/>
    <w:rsid w:val="00A90E75"/>
    <w:rsid w:val="00A97930"/>
    <w:rsid w:val="00B168D6"/>
    <w:rsid w:val="00B31703"/>
    <w:rsid w:val="00B31862"/>
    <w:rsid w:val="00C14B40"/>
    <w:rsid w:val="00C43943"/>
    <w:rsid w:val="00D13813"/>
    <w:rsid w:val="00D732A5"/>
    <w:rsid w:val="00DF4FAC"/>
    <w:rsid w:val="00E65B0D"/>
    <w:rsid w:val="00F266B5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ru-RU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auto"/>
      <w:sz w:val="24"/>
      <w:szCs w:val="24"/>
      <w:shd w:val="clear" w:color="auto" w:fill="FFFF00"/>
      <w:lang w:val="ru-RU"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c04300440043a04380440043e04320430043d043d044b0439002echar1">
    <w:name w:val="dash041c_0430_0440_043a_0438_0440_043e_0432_0430_043d_043d_044b_0439_002e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30044f0020044204300431043b043804460430char1">
    <w:name w:val="dash041e_0431_044b_0447_043d_0430_044f_0020_0442_0430_0431_043b_0438_0446_0430__char1"/>
    <w:rPr>
      <w:strike w:val="0"/>
      <w:dstrike w:val="0"/>
      <w:u w:val="none"/>
    </w:rPr>
  </w:style>
  <w:style w:type="character" w:customStyle="1" w:styleId="list0020paragraphchar1">
    <w:name w:val="list_0020paragraph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dash04130438043f0435044004410441044b043b043a0430char1">
    <w:name w:val="dash0413_0438_043f_0435_0440_0441_0441_044b_043b_043a_0430__char1"/>
    <w:rPr>
      <w:color w:val="0000FF"/>
      <w:u w:val="single"/>
    </w:rPr>
  </w:style>
  <w:style w:type="character" w:customStyle="1" w:styleId="1char">
    <w:name w:val="1__char"/>
  </w:style>
  <w:style w:type="character" w:customStyle="1" w:styleId="a6">
    <w:name w:val="Верхний колонтитул Знак"/>
    <w:rPr>
      <w:sz w:val="22"/>
      <w:szCs w:val="22"/>
      <w:lang w:val="en-GB"/>
    </w:rPr>
  </w:style>
  <w:style w:type="character" w:customStyle="1" w:styleId="a7">
    <w:name w:val="Нижний колонтитул Знак"/>
    <w:rPr>
      <w:sz w:val="22"/>
      <w:szCs w:val="22"/>
      <w:lang w:val="en-GB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lang w:val="en-GB"/>
    </w:rPr>
  </w:style>
  <w:style w:type="character" w:customStyle="1" w:styleId="a9">
    <w:name w:val="Тема примечания Знак"/>
    <w:rPr>
      <w:b/>
      <w:bCs/>
      <w:lang w:val="en-GB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  <w:style w:type="character" w:customStyle="1" w:styleId="WW8Num14z0">
    <w:name w:val="WW8Num14z0"/>
    <w:rPr>
      <w:szCs w:val="24"/>
      <w:lang w:val="en-US" w:eastAsia="zh-C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styleId="ab">
    <w:name w:val="Emphasis"/>
    <w:qFormat/>
    <w:rPr>
      <w:i/>
      <w:iCs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e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char">
    <w:name w:val="dash041e_0431_044b_0447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">
    <w:name w:val="dash043d_0443_043c_0435_0440_043e_0432_0430_043d_043d_044b_0439"/>
    <w:basedOn w:val="a"/>
    <w:pPr>
      <w:spacing w:after="0" w:line="240" w:lineRule="auto"/>
      <w:ind w:left="1060" w:hanging="3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char">
    <w:name w:val="dash043d_0443_043c_0435_0440_043e_0432_0430_043d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220435043a044104420020043f04400438043c043504470430043d0438044f">
    <w:name w:val="dash0422_0435_043a_0441_0442_0020_043f_0440_0438_043c_0435_0447_0430_043d_0438_044f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220435043a044104420020043f04400438043c043504470430043d0438044fchar">
    <w:name w:val="dash0422_0435_043a_0441_0442_0020_043f_0440_0438_043c_0435_0447_0430_043d_0438_044f__cha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12043504400445043d043804390020043a043e043b043e043d0442043804420443043b">
    <w:name w:val="dash0412_0435_0440_0445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2043504400445043d043804390020043a043e043b043e043d0442043804420443043bchar">
    <w:name w:val="dash0412_0435_0440_0445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char">
    <w:name w:val="dash041e_0431_044b_0447_043d_0430_044f_0020_0442_0430_0431_043b_0438_0446_0430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">
    <w:name w:val="dash041d_0438_0436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char">
    <w:name w:val="dash041d_0438_0436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1">
    <w:name w:val="dash0417_0430_0433_043e_043b_043e_0432_043e_043a_00201"/>
    <w:basedOn w:val="a"/>
    <w:pPr>
      <w:shd w:val="clear" w:color="auto" w:fill="DDD9C3"/>
      <w:spacing w:before="240" w:after="120" w:line="240" w:lineRule="auto"/>
      <w:ind w:left="280" w:firstLine="60"/>
      <w:jc w:val="both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1char">
    <w:name w:val="dash0417_0430_0433_043e_043b_043e_0432_043e_043a_00201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c04300440043a04380440043e04320430043d043d044b0439002e">
    <w:name w:val="dash041c_0430_0440_043a_0438_0440_043e_0432_0430_043d_043d_044b_0439_002e"/>
    <w:basedOn w:val="a"/>
    <w:pPr>
      <w:spacing w:after="0" w:line="240" w:lineRule="auto"/>
      <w:ind w:left="1420" w:hanging="36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c04300440043a04380440043e04320430043d043d044b0439002echar">
    <w:name w:val="dash041c_0430_0440_043a_0438_0440_043e_0432_0430_043d_043d_044b_0439_002e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2">
    <w:name w:val="dash0417_0430_0433_043e_043b_043e_0432_043e_043a_00202"/>
    <w:basedOn w:val="a"/>
    <w:pPr>
      <w:spacing w:before="120" w:after="60" w:line="240" w:lineRule="auto"/>
      <w:ind w:left="1140" w:hanging="56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2char">
    <w:name w:val="dash0417_0430_0433_043e_043b_043e_0432_043e_043a_00202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list0020paragraph">
    <w:name w:val="list_0020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ist0020paragraphchar">
    <w:name w:val="list_0020paragraph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char">
    <w:name w:val="dash041e_0431_044b_0447_043d_044b_0439_0020_0028_0432_0435_0431_002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30438043f0435044004410441044b043b043a0430">
    <w:name w:val="dash0413_0438_043f_0435_0440_0441_0441_044b_043b_043a_0430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30438043f0435044004410441044b043b043a0430char">
    <w:name w:val="dash0413_0438_043f_0435_0440_0441_0441_044b_043b_043a_0430__char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3">
    <w:name w:val="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Маркированный."/>
    <w:rsid w:val="008A7A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316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C33D5"/>
    <w:pPr>
      <w:suppressAutoHyphens w:val="0"/>
      <w:spacing w:after="0" w:line="240" w:lineRule="auto"/>
    </w:pPr>
    <w:rPr>
      <w:rFonts w:eastAsiaTheme="minorHAnsi" w:cstheme="minorBidi"/>
      <w:szCs w:val="21"/>
      <w:lang w:val="ru-RU" w:eastAsia="en-US"/>
    </w:rPr>
  </w:style>
  <w:style w:type="character" w:customStyle="1" w:styleId="af5">
    <w:name w:val="Текст Знак"/>
    <w:basedOn w:val="a1"/>
    <w:link w:val="af4"/>
    <w:uiPriority w:val="99"/>
    <w:semiHidden/>
    <w:rsid w:val="001C33D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ru-RU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auto"/>
      <w:sz w:val="24"/>
      <w:szCs w:val="24"/>
      <w:shd w:val="clear" w:color="auto" w:fill="FFFF00"/>
      <w:lang w:val="ru-RU"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c04300440043a04380440043e04320430043d043d044b0439002echar1">
    <w:name w:val="dash041c_0430_0440_043a_0438_0440_043e_0432_0430_043d_043d_044b_0439_002e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30044f0020044204300431043b043804460430char1">
    <w:name w:val="dash041e_0431_044b_0447_043d_0430_044f_0020_0442_0430_0431_043b_0438_0446_0430__char1"/>
    <w:rPr>
      <w:strike w:val="0"/>
      <w:dstrike w:val="0"/>
      <w:u w:val="none"/>
    </w:rPr>
  </w:style>
  <w:style w:type="character" w:customStyle="1" w:styleId="list0020paragraphchar1">
    <w:name w:val="list_0020paragraph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dash04130438043f0435044004410441044b043b043a0430char1">
    <w:name w:val="dash0413_0438_043f_0435_0440_0441_0441_044b_043b_043a_0430__char1"/>
    <w:rPr>
      <w:color w:val="0000FF"/>
      <w:u w:val="single"/>
    </w:rPr>
  </w:style>
  <w:style w:type="character" w:customStyle="1" w:styleId="1char">
    <w:name w:val="1__char"/>
  </w:style>
  <w:style w:type="character" w:customStyle="1" w:styleId="a6">
    <w:name w:val="Верхний колонтитул Знак"/>
    <w:rPr>
      <w:sz w:val="22"/>
      <w:szCs w:val="22"/>
      <w:lang w:val="en-GB"/>
    </w:rPr>
  </w:style>
  <w:style w:type="character" w:customStyle="1" w:styleId="a7">
    <w:name w:val="Нижний колонтитул Знак"/>
    <w:rPr>
      <w:sz w:val="22"/>
      <w:szCs w:val="22"/>
      <w:lang w:val="en-GB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lang w:val="en-GB"/>
    </w:rPr>
  </w:style>
  <w:style w:type="character" w:customStyle="1" w:styleId="a9">
    <w:name w:val="Тема примечания Знак"/>
    <w:rPr>
      <w:b/>
      <w:bCs/>
      <w:lang w:val="en-GB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  <w:style w:type="character" w:customStyle="1" w:styleId="WW8Num14z0">
    <w:name w:val="WW8Num14z0"/>
    <w:rPr>
      <w:szCs w:val="24"/>
      <w:lang w:val="en-US" w:eastAsia="zh-C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styleId="ab">
    <w:name w:val="Emphasis"/>
    <w:qFormat/>
    <w:rPr>
      <w:i/>
      <w:iCs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e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char">
    <w:name w:val="dash041e_0431_044b_0447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">
    <w:name w:val="dash043d_0443_043c_0435_0440_043e_0432_0430_043d_043d_044b_0439"/>
    <w:basedOn w:val="a"/>
    <w:pPr>
      <w:spacing w:after="0" w:line="240" w:lineRule="auto"/>
      <w:ind w:left="1060" w:hanging="3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char">
    <w:name w:val="dash043d_0443_043c_0435_0440_043e_0432_0430_043d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220435043a044104420020043f04400438043c043504470430043d0438044f">
    <w:name w:val="dash0422_0435_043a_0441_0442_0020_043f_0440_0438_043c_0435_0447_0430_043d_0438_044f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220435043a044104420020043f04400438043c043504470430043d0438044fchar">
    <w:name w:val="dash0422_0435_043a_0441_0442_0020_043f_0440_0438_043c_0435_0447_0430_043d_0438_044f__cha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12043504400445043d043804390020043a043e043b043e043d0442043804420443043b">
    <w:name w:val="dash0412_0435_0440_0445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2043504400445043d043804390020043a043e043b043e043d0442043804420443043bchar">
    <w:name w:val="dash0412_0435_0440_0445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char">
    <w:name w:val="dash041e_0431_044b_0447_043d_0430_044f_0020_0442_0430_0431_043b_0438_0446_0430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">
    <w:name w:val="dash041d_0438_0436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char">
    <w:name w:val="dash041d_0438_0436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1">
    <w:name w:val="dash0417_0430_0433_043e_043b_043e_0432_043e_043a_00201"/>
    <w:basedOn w:val="a"/>
    <w:pPr>
      <w:shd w:val="clear" w:color="auto" w:fill="DDD9C3"/>
      <w:spacing w:before="240" w:after="120" w:line="240" w:lineRule="auto"/>
      <w:ind w:left="280" w:firstLine="60"/>
      <w:jc w:val="both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1char">
    <w:name w:val="dash0417_0430_0433_043e_043b_043e_0432_043e_043a_00201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c04300440043a04380440043e04320430043d043d044b0439002e">
    <w:name w:val="dash041c_0430_0440_043a_0438_0440_043e_0432_0430_043d_043d_044b_0439_002e"/>
    <w:basedOn w:val="a"/>
    <w:pPr>
      <w:spacing w:after="0" w:line="240" w:lineRule="auto"/>
      <w:ind w:left="1420" w:hanging="36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c04300440043a04380440043e04320430043d043d044b0439002echar">
    <w:name w:val="dash041c_0430_0440_043a_0438_0440_043e_0432_0430_043d_043d_044b_0439_002e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2">
    <w:name w:val="dash0417_0430_0433_043e_043b_043e_0432_043e_043a_00202"/>
    <w:basedOn w:val="a"/>
    <w:pPr>
      <w:spacing w:before="120" w:after="60" w:line="240" w:lineRule="auto"/>
      <w:ind w:left="1140" w:hanging="56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2char">
    <w:name w:val="dash0417_0430_0433_043e_043b_043e_0432_043e_043a_00202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list0020paragraph">
    <w:name w:val="list_0020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ist0020paragraphchar">
    <w:name w:val="list_0020paragraph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char">
    <w:name w:val="dash041e_0431_044b_0447_043d_044b_0439_0020_0028_0432_0435_0431_002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30438043f0435044004410441044b043b043a0430">
    <w:name w:val="dash0413_0438_043f_0435_0440_0441_0441_044b_043b_043a_0430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30438043f0435044004410441044b043b043a0430char">
    <w:name w:val="dash0413_0438_043f_0435_0440_0441_0441_044b_043b_043a_0430__char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3">
    <w:name w:val="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Маркированный."/>
    <w:rsid w:val="008A7A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316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C33D5"/>
    <w:pPr>
      <w:suppressAutoHyphens w:val="0"/>
      <w:spacing w:after="0" w:line="240" w:lineRule="auto"/>
    </w:pPr>
    <w:rPr>
      <w:rFonts w:eastAsiaTheme="minorHAnsi" w:cstheme="minorBidi"/>
      <w:szCs w:val="21"/>
      <w:lang w:val="ru-RU" w:eastAsia="en-US"/>
    </w:rPr>
  </w:style>
  <w:style w:type="character" w:customStyle="1" w:styleId="af5">
    <w:name w:val="Текст Знак"/>
    <w:basedOn w:val="a1"/>
    <w:link w:val="af4"/>
    <w:uiPriority w:val="99"/>
    <w:semiHidden/>
    <w:rsid w:val="001C33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.qmul.ac.uk/~pjc/notes/nt.pdf" TargetMode="External"/><Relationship Id="rId13" Type="http://schemas.openxmlformats.org/officeDocument/2006/relationships/hyperlink" Target="https://ocw.mit.edu/courses/mathematics/18-755-introduction-to-lie-groups-fall-2004" TargetMode="External"/><Relationship Id="rId18" Type="http://schemas.openxmlformats.org/officeDocument/2006/relationships/hyperlink" Target="https://creativecommons.org/licenses/by-nc-sa/4.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cw.mit.edu/courses/mathematics/18-125-measure-and-integration-fall-2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ocw.mit.edu/courses/mathematics/18-965-geometry-of-manifolds-fall-2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4.0/" TargetMode="External"/><Relationship Id="rId20" Type="http://schemas.openxmlformats.org/officeDocument/2006/relationships/hyperlink" Target="https://creativecommons.org/licenses/by-nc-sa/4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mathematics/18-112-functions-of-a-complex-variable-fall-200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mathematics/18-102-introduction-to-functional-analysis-spring-2009" TargetMode="External"/><Relationship Id="rId23" Type="http://schemas.openxmlformats.org/officeDocument/2006/relationships/hyperlink" Target="https://www.hse.ru/standards/standard" TargetMode="External"/><Relationship Id="rId10" Type="http://schemas.openxmlformats.org/officeDocument/2006/relationships/hyperlink" Target="http://pi.math.cornell.edu/~hatcher/AT/ATpage.html" TargetMode="External"/><Relationship Id="rId19" Type="http://schemas.openxmlformats.org/officeDocument/2006/relationships/hyperlink" Target="https://ocw.mit.edu/courses/mathematics/18-404j-theory-of-computation-fall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onrad.math.uconn.edu/blurbs/analysis/irrational.pdf" TargetMode="External"/><Relationship Id="rId14" Type="http://schemas.openxmlformats.org/officeDocument/2006/relationships/hyperlink" Target="https://creativecommons.org/licenses/by-nc-sa/4.0/" TargetMode="External"/><Relationship Id="rId22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2019-01-31T09:32:00Z</cp:lastPrinted>
  <dcterms:created xsi:type="dcterms:W3CDTF">2019-02-17T12:42:00Z</dcterms:created>
  <dcterms:modified xsi:type="dcterms:W3CDTF">2019-02-17T12:42:00Z</dcterms:modified>
</cp:coreProperties>
</file>