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Lines w:val="1"/>
        <w:widowControl w:val="1"/>
        <w:suppressAutoHyphens w:val="0"/>
        <w:spacing w:after="0" w:line="240" w:lineRule="auto"/>
        <w:rPr>
          <w:rFonts w:ascii="Times New Roman" w:hAnsi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РАБОЧИЙ  ПЛАН  </w:t>
      </w:r>
      <w:r>
        <w:rPr>
          <w:rFonts w:ascii="Times New Roman" w:hAnsi="Times New Roman"/>
          <w:b w:val="1"/>
          <w:b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   ПОДГОТОВКИ</w:t>
      </w: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5245"/>
        <w:gridCol w:w="1275"/>
        <w:gridCol w:w="2410"/>
      </w:tblGrid>
      <w:tr>
        <w:tblPrEx>
          <w:shd w:val="clear" w:color="auto" w:fill="ced7e7"/>
        </w:tblPrEx>
        <w:trPr>
          <w:trHeight w:val="125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№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 Объем и краткое содержание  работы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kern w:val="28"/>
              </w:rPr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во кредитов</w:t>
            </w:r>
          </w:p>
          <w:p>
            <w:pPr>
              <w:pStyle w:val="Normal.0"/>
              <w:widowControl w:val="1"/>
              <w:suppressAutoHyphens w:val="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kern w:val="28"/>
                <w:rtl w:val="0"/>
              </w:rPr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 xml:space="preserve">60 </w:t>
            </w:r>
          </w:p>
          <w:p>
            <w:pPr>
              <w:pStyle w:val="Normal.0"/>
              <w:widowControl w:val="1"/>
              <w:suppressAutoHyphens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всего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Форма итогового контроля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срок освоения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отчетный документ при наличии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78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kern w:val="28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rtl w:val="0"/>
                <w:lang w:val="ru-RU"/>
              </w:rPr>
              <w:t xml:space="preserve">Освоение обязательных дисциплин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 xml:space="preserve">1.1.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i w:val="1"/>
                <w:iCs w:val="1"/>
                <w:kern w:val="28"/>
                <w:rtl w:val="0"/>
                <w:lang w:val="ru-RU"/>
              </w:rPr>
              <w:t>Педагогика высшей школы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Экзамен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20.10.2020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1.2.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i w:val="1"/>
                <w:iCs w:val="1"/>
                <w:kern w:val="28"/>
                <w:rtl w:val="0"/>
                <w:lang w:val="ru-RU"/>
              </w:rPr>
              <w:t>Специальная дисциплина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Кандидатский экзамен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20.10.2020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78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kern w:val="28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rtl w:val="0"/>
                <w:lang w:val="ru-RU"/>
              </w:rPr>
              <w:t>Освоение дисциплин по выбору</w:t>
            </w:r>
            <w:r>
              <w:rPr>
                <w:rFonts w:ascii="Times New Roman" w:hAnsi="Times New Roman"/>
                <w:b w:val="1"/>
                <w:bCs w:val="1"/>
                <w:kern w:val="28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rtl w:val="0"/>
                <w:lang w:val="ru-RU"/>
              </w:rPr>
              <w:t>предусмотренных учебным планом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2.1</w:t>
            </w:r>
            <w:r>
              <w:rPr>
                <w:rFonts w:ascii="Times New Roman" w:cs="Times New Roman" w:hAnsi="Times New Roman" w:eastAsia="Times New Roman"/>
                <w:kern w:val="28"/>
              </w:rPr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i w:val="1"/>
                <w:iCs w:val="1"/>
                <w:kern w:val="28"/>
                <w:rtl w:val="0"/>
                <w:lang w:val="ru-RU"/>
              </w:rPr>
              <w:t xml:space="preserve">Указываются выбранные из учебного плана аспирантом дисциплины </w:t>
            </w:r>
            <w:r>
              <w:rPr>
                <w:rFonts w:ascii="Times New Roman" w:hAnsi="Times New Roman"/>
                <w:i w:val="1"/>
                <w:iCs w:val="1"/>
                <w:kern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kern w:val="28"/>
                <w:rtl w:val="0"/>
                <w:lang w:val="ru-RU"/>
              </w:rPr>
              <w:t>модули</w:t>
            </w:r>
            <w:r>
              <w:rPr>
                <w:rFonts w:ascii="Times New Roman" w:hAnsi="Times New Roman"/>
                <w:i w:val="1"/>
                <w:iCs w:val="1"/>
                <w:kern w:val="28"/>
                <w:rtl w:val="0"/>
                <w:lang w:val="ru-RU"/>
              </w:rPr>
              <w:t>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Экзамен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20.10.2020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2.2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Экзамен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20.10.2020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78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kern w:val="28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rtl w:val="0"/>
                <w:lang w:val="ru-RU"/>
              </w:rPr>
              <w:t>Практики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en-US"/>
              </w:rPr>
              <w:t>3.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kern w:val="28"/>
                <w:rtl w:val="0"/>
                <w:lang w:val="en-US"/>
              </w:rPr>
              <w:t>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kern w:val="28"/>
                <w:lang w:val="ru-RU"/>
              </w:rPr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Научно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исследовательская практика</w:t>
            </w:r>
          </w:p>
          <w:p>
            <w:pPr>
              <w:pStyle w:val="Normal.0"/>
              <w:widowControl w:val="1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kern w:val="28"/>
                <w:rtl w:val="0"/>
                <w:lang w:val="ru-RU"/>
              </w:rPr>
              <w:t>Основной доклад на научной конференции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20.10.2020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Научно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педагогическая практика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Преподавательская деятельность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Отчет по практике 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20.10.2020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78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kern w:val="28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rtl w:val="0"/>
                <w:lang w:val="ru-RU"/>
              </w:rPr>
              <w:t>Научные исследования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Обязательная часть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4.1.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1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аучно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исследовательский семинар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ачет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не позднее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10.10.2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020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4.1.2.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Подготовка и публикация статей в рецензируемых изданиях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10.10.2020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4.1.3.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Подготовка текста диссертации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10.10.2020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Вариативная часть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10.10.2020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4.2.1.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10.10.2020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4.2.2.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не позднее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10.10.2020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978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kern w:val="28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rtl w:val="0"/>
                <w:lang w:val="ru-RU"/>
              </w:rPr>
              <w:t>Прохождение аттестации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5.1.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весенняя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не позднее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20.06.2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020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 xml:space="preserve">5.2.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осенняя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не позднее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20.10.20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20</w:t>
            </w:r>
          </w:p>
        </w:tc>
      </w:tr>
    </w:tbl>
    <w:p>
      <w:pPr>
        <w:pStyle w:val="Normal.0"/>
        <w:suppressAutoHyphens w:val="0"/>
        <w:spacing w:after="0" w:line="240" w:lineRule="auto"/>
        <w:ind w:left="108" w:hanging="108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Аспирант                       </w:t>
        <w:tab/>
        <w:tab/>
        <w:tab/>
        <w:tab/>
        <w:tab/>
        <w:tab/>
        <w:tab/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Научный руководитель  </w:t>
        <w:tab/>
        <w:tab/>
        <w:tab/>
        <w:tab/>
        <w:tab/>
        <w:tab/>
        <w:t xml:space="preserve"> </w:t>
        <w:tab/>
        <w:t xml:space="preserve"> 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Академический директор Аспирантской школы</w:t>
      </w:r>
    </w:p>
    <w:p>
      <w:pPr>
        <w:pStyle w:val="Normal.0"/>
        <w:widowControl w:val="1"/>
        <w:suppressAutoHyphens w:val="0"/>
        <w:spacing w:after="0" w:line="240" w:lineRule="auto"/>
      </w:pPr>
      <w:r>
        <w:rPr>
          <w:rFonts w:ascii="Times New Roman" w:hAnsi="Times New Roman" w:hint="default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</w:t>
      </w:r>
      <w:r>
        <w:rPr>
          <w:rFonts w:ascii="Times New Roman" w:hAnsi="Times New Roman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</w:t>
        <w:tab/>
        <w:t xml:space="preserve">             </w:t>
        <w:tab/>
        <w:tab/>
        <w:tab/>
        <w:tab/>
        <w:t xml:space="preserve">                           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09" w:right="850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