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8C" w:rsidRDefault="00986738" w:rsidP="00935574">
      <w:pPr>
        <w:suppressAutoHyphens w:val="0"/>
        <w:spacing w:before="46" w:after="0" w:line="240" w:lineRule="auto"/>
        <w:jc w:val="center"/>
        <w:rPr>
          <w:rFonts w:eastAsia="Times New Roman"/>
          <w:b/>
          <w:color w:val="000000"/>
          <w:kern w:val="0"/>
          <w:lang w:eastAsia="en-US"/>
        </w:rPr>
      </w:pPr>
      <w:r>
        <w:rPr>
          <w:rFonts w:eastAsia="Times New Roman"/>
          <w:b/>
          <w:noProof/>
          <w:color w:val="000000"/>
          <w:kern w:val="0"/>
          <w:lang w:eastAsia="ru-RU"/>
        </w:rPr>
        <w:drawing>
          <wp:inline distT="0" distB="0" distL="0" distR="0">
            <wp:extent cx="512445" cy="512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8C" w:rsidRDefault="005A348C" w:rsidP="00935574">
      <w:pPr>
        <w:suppressAutoHyphens w:val="0"/>
        <w:spacing w:before="46" w:after="0" w:line="240" w:lineRule="auto"/>
        <w:jc w:val="center"/>
        <w:rPr>
          <w:rFonts w:eastAsia="Times New Roman"/>
          <w:b/>
          <w:color w:val="000000"/>
          <w:kern w:val="0"/>
          <w:lang w:eastAsia="en-US"/>
        </w:rPr>
      </w:pPr>
    </w:p>
    <w:p w:rsidR="005A348C" w:rsidRPr="00935574" w:rsidRDefault="005A348C" w:rsidP="00935574">
      <w:pPr>
        <w:suppressAutoHyphens w:val="0"/>
        <w:spacing w:before="46" w:after="0" w:line="240" w:lineRule="auto"/>
        <w:jc w:val="center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Федеральное государственное автономное</w:t>
      </w:r>
      <w:r w:rsidRPr="00935574">
        <w:rPr>
          <w:rFonts w:eastAsia="Times New Roman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образовательное учреждение высшего образования</w:t>
      </w:r>
      <w:r w:rsidRPr="00106C75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«Национальный исследовательский</w:t>
      </w:r>
      <w:r w:rsidRPr="00935574">
        <w:rPr>
          <w:rFonts w:eastAsia="Times New Roman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университет</w:t>
      </w:r>
    </w:p>
    <w:p w:rsidR="005A348C" w:rsidRPr="00935574" w:rsidRDefault="005A348C" w:rsidP="00935574">
      <w:pPr>
        <w:suppressAutoHyphens w:val="0"/>
        <w:spacing w:after="0" w:line="240" w:lineRule="auto"/>
        <w:ind w:left="2603" w:right="2126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«Высшая школа</w:t>
      </w:r>
      <w:r w:rsidRPr="00935574">
        <w:rPr>
          <w:rFonts w:eastAsia="Times New Roman"/>
          <w:b/>
          <w:color w:val="000000"/>
          <w:spacing w:val="-8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экономики»</w:t>
      </w: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:rsidR="005A348C" w:rsidRDefault="005A348C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Общая характеристика (концепция) образовательной программы </w:t>
      </w:r>
    </w:p>
    <w:p w:rsidR="005A348C" w:rsidRPr="00935574" w:rsidRDefault="005A348C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  <w:r w:rsidRPr="00106C75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 xml:space="preserve">подготовки научных и научно-педагогических кадров в аспирантуре </w:t>
      </w:r>
    </w:p>
    <w:p w:rsidR="005A348C" w:rsidRPr="00935574" w:rsidRDefault="005A348C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>«</w:t>
      </w:r>
      <w:r>
        <w:rPr>
          <w:rFonts w:eastAsia="Times New Roman"/>
          <w:b/>
          <w:bCs/>
          <w:kern w:val="0"/>
          <w:sz w:val="26"/>
          <w:szCs w:val="26"/>
          <w:lang w:eastAsia="en-US"/>
        </w:rPr>
        <w:t>Коммуникации и медиа</w:t>
      </w: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t>»</w:t>
      </w: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br/>
      </w:r>
      <w:r w:rsidRPr="00935574"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>по научной специальности</w:t>
      </w:r>
      <w:r>
        <w:rPr>
          <w:rFonts w:eastAsia="Times New Roman"/>
          <w:b/>
          <w:color w:val="000000"/>
          <w:kern w:val="0"/>
          <w:sz w:val="26"/>
          <w:szCs w:val="26"/>
          <w:lang w:eastAsia="ru-RU"/>
        </w:rPr>
        <w:t xml:space="preserve"> 5.9.9. </w:t>
      </w:r>
      <w:proofErr w:type="spellStart"/>
      <w:r>
        <w:rPr>
          <w:rFonts w:eastAsia="Times New Roman"/>
          <w:b/>
          <w:bCs/>
          <w:kern w:val="0"/>
          <w:sz w:val="26"/>
          <w:szCs w:val="26"/>
          <w:lang w:eastAsia="en-US"/>
        </w:rPr>
        <w:t>Медиакоммуникации</w:t>
      </w:r>
      <w:proofErr w:type="spellEnd"/>
      <w:r>
        <w:rPr>
          <w:rFonts w:eastAsia="Times New Roman"/>
          <w:b/>
          <w:bCs/>
          <w:kern w:val="0"/>
          <w:sz w:val="26"/>
          <w:szCs w:val="26"/>
          <w:lang w:eastAsia="en-US"/>
        </w:rPr>
        <w:t xml:space="preserve"> и журналистика</w:t>
      </w:r>
      <w:r w:rsidRPr="00935574"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  <w:br/>
      </w:r>
    </w:p>
    <w:p w:rsidR="005A348C" w:rsidRPr="00935574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Pr="00935574" w:rsidRDefault="005A348C" w:rsidP="00935574">
      <w:pPr>
        <w:suppressAutoHyphens w:val="0"/>
        <w:spacing w:before="58" w:after="0" w:line="360" w:lineRule="auto"/>
        <w:rPr>
          <w:rFonts w:eastAsia="Times New Roman"/>
          <w:b/>
          <w:color w:val="000000"/>
          <w:kern w:val="0"/>
          <w:sz w:val="26"/>
          <w:szCs w:val="26"/>
          <w:lang w:eastAsia="en-US"/>
        </w:rPr>
      </w:pPr>
    </w:p>
    <w:p w:rsidR="005A348C" w:rsidRPr="001C7C26" w:rsidRDefault="005A348C" w:rsidP="00935574">
      <w:pPr>
        <w:spacing w:after="0" w:line="240" w:lineRule="auto"/>
        <w:jc w:val="center"/>
        <w:rPr>
          <w:b/>
          <w:sz w:val="26"/>
          <w:szCs w:val="26"/>
        </w:rPr>
      </w:pPr>
      <w:r w:rsidRPr="00106C75">
        <w:rPr>
          <w:rFonts w:eastAsia="Times New Roman"/>
          <w:b/>
          <w:color w:val="000000"/>
          <w:kern w:val="0"/>
          <w:sz w:val="26"/>
          <w:szCs w:val="26"/>
          <w:lang w:eastAsia="en-US"/>
        </w:rPr>
        <w:t>Москва, 2022</w:t>
      </w:r>
      <w:r w:rsidRPr="004B4E5B">
        <w:rPr>
          <w:b/>
          <w:bCs/>
          <w:color w:val="FF0000"/>
        </w:rPr>
        <w:br w:type="page"/>
      </w:r>
      <w:r w:rsidRPr="00417A22">
        <w:rPr>
          <w:b/>
          <w:sz w:val="26"/>
          <w:szCs w:val="26"/>
        </w:rPr>
        <w:lastRenderedPageBreak/>
        <w:t>Общая характеристика (концепция) программы</w:t>
      </w:r>
    </w:p>
    <w:p w:rsidR="005A348C" w:rsidRPr="001C7C26" w:rsidRDefault="005A348C" w:rsidP="0093557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37"/>
      </w:tblGrid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:rsidR="005A348C" w:rsidRPr="00417A22" w:rsidRDefault="005A348C" w:rsidP="00986738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06C75">
              <w:rPr>
                <w:sz w:val="26"/>
                <w:szCs w:val="26"/>
              </w:rPr>
              <w:t>Требовани</w:t>
            </w:r>
            <w:r>
              <w:rPr>
                <w:sz w:val="26"/>
                <w:szCs w:val="26"/>
              </w:rPr>
              <w:t>я</w:t>
            </w:r>
            <w:r w:rsidRPr="00106C75">
              <w:rPr>
                <w:sz w:val="26"/>
                <w:szCs w:val="26"/>
              </w:rPr>
              <w:t xml:space="preserve">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</w:t>
            </w:r>
            <w:r>
              <w:rPr>
                <w:sz w:val="26"/>
                <w:szCs w:val="26"/>
              </w:rPr>
              <w:t>, (утверждены ученым советом НИУ ВШЭ 17.12.20</w:t>
            </w:r>
            <w:r w:rsidR="009867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1, протокол  № 14)</w:t>
            </w:r>
          </w:p>
        </w:tc>
      </w:tr>
      <w:tr w:rsidR="005A348C" w:rsidRPr="00417A22" w:rsidTr="00B1079B">
        <w:trPr>
          <w:trHeight w:val="245"/>
        </w:trPr>
        <w:tc>
          <w:tcPr>
            <w:tcW w:w="3114" w:type="dxa"/>
          </w:tcPr>
          <w:p w:rsidR="005A348C" w:rsidRPr="00417A22" w:rsidRDefault="005A348C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 xml:space="preserve">Реквизиты и дата утверждения программы </w:t>
            </w:r>
          </w:p>
        </w:tc>
        <w:tc>
          <w:tcPr>
            <w:tcW w:w="6237" w:type="dxa"/>
            <w:shd w:val="clear" w:color="auto" w:fill="FFFFFF"/>
          </w:tcPr>
          <w:p w:rsidR="005A348C" w:rsidRPr="00417A22" w:rsidRDefault="005A348C" w:rsidP="00010833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 ученым советом ____, протокол № __</w:t>
            </w:r>
          </w:p>
        </w:tc>
      </w:tr>
      <w:tr w:rsidR="005A348C" w:rsidRPr="00417A22" w:rsidTr="00B1079B">
        <w:trPr>
          <w:trHeight w:val="669"/>
        </w:trPr>
        <w:tc>
          <w:tcPr>
            <w:tcW w:w="3114" w:type="dxa"/>
          </w:tcPr>
          <w:p w:rsidR="005A348C" w:rsidRPr="00417A22" w:rsidRDefault="005A348C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22632A">
              <w:rPr>
                <w:sz w:val="26"/>
                <w:szCs w:val="26"/>
              </w:rPr>
              <w:t>Научн</w:t>
            </w:r>
            <w:r>
              <w:rPr>
                <w:sz w:val="26"/>
                <w:szCs w:val="26"/>
              </w:rPr>
              <w:t>ая</w:t>
            </w:r>
            <w:r w:rsidRPr="0022632A">
              <w:rPr>
                <w:sz w:val="26"/>
                <w:szCs w:val="26"/>
              </w:rPr>
              <w:t xml:space="preserve"> специальност</w:t>
            </w:r>
            <w:r>
              <w:rPr>
                <w:sz w:val="26"/>
                <w:szCs w:val="26"/>
              </w:rPr>
              <w:t>ь</w:t>
            </w:r>
            <w:r w:rsidRPr="0022632A"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6237" w:type="dxa"/>
            <w:shd w:val="clear" w:color="auto" w:fill="FFFFFF"/>
          </w:tcPr>
          <w:p w:rsidR="005A348C" w:rsidRPr="00010833" w:rsidRDefault="005A348C" w:rsidP="00010833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/>
                <w:color w:val="FF0000"/>
                <w:sz w:val="26"/>
                <w:szCs w:val="26"/>
              </w:rPr>
            </w:pPr>
            <w:r w:rsidRPr="00010833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 xml:space="preserve">5.9.9. </w:t>
            </w:r>
            <w:proofErr w:type="spellStart"/>
            <w:r w:rsidRPr="00010833">
              <w:rPr>
                <w:rFonts w:eastAsia="Times New Roman"/>
                <w:bCs/>
                <w:kern w:val="0"/>
                <w:sz w:val="26"/>
                <w:szCs w:val="26"/>
                <w:lang w:eastAsia="en-US"/>
              </w:rPr>
              <w:t>Медиакоммуникации</w:t>
            </w:r>
            <w:proofErr w:type="spellEnd"/>
            <w:r w:rsidRPr="00010833">
              <w:rPr>
                <w:rFonts w:eastAsia="Times New Roman"/>
                <w:bCs/>
                <w:kern w:val="0"/>
                <w:sz w:val="26"/>
                <w:szCs w:val="26"/>
                <w:lang w:eastAsia="en-US"/>
              </w:rPr>
              <w:t xml:space="preserve"> и журналистика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3 года, очно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417A22">
              <w:rPr>
                <w:sz w:val="26"/>
                <w:szCs w:val="26"/>
              </w:rPr>
              <w:t>Русский</w:t>
            </w:r>
            <w:r>
              <w:rPr>
                <w:sz w:val="26"/>
                <w:szCs w:val="26"/>
              </w:rPr>
              <w:t>, английский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B80452">
              <w:rPr>
                <w:sz w:val="26"/>
                <w:szCs w:val="26"/>
              </w:rPr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B80452" w:rsidRDefault="005A348C" w:rsidP="00B80452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B80452">
              <w:rPr>
                <w:sz w:val="26"/>
                <w:szCs w:val="26"/>
              </w:rPr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:rsidR="005A348C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B80452" w:rsidRDefault="005A348C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7C26">
              <w:rPr>
                <w:sz w:val="26"/>
                <w:szCs w:val="26"/>
              </w:rPr>
              <w:t>аправленность (профиль) программы</w:t>
            </w:r>
            <w:r>
              <w:rPr>
                <w:sz w:val="26"/>
                <w:szCs w:val="26"/>
              </w:rPr>
              <w:t xml:space="preserve"> </w:t>
            </w:r>
            <w:r w:rsidRPr="001C7C26">
              <w:rPr>
                <w:sz w:val="26"/>
                <w:szCs w:val="26"/>
              </w:rPr>
              <w:t>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:rsidR="005A348C" w:rsidRPr="00010833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Нет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417A22">
              <w:rPr>
                <w:sz w:val="26"/>
                <w:szCs w:val="26"/>
              </w:rPr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:rsidR="005A348C" w:rsidRPr="00010833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Диссертационный совет по коммуникациям и медиа</w:t>
            </w:r>
          </w:p>
        </w:tc>
      </w:tr>
      <w:tr w:rsidR="005A348C" w:rsidRPr="00417A22" w:rsidTr="00B1079B">
        <w:tc>
          <w:tcPr>
            <w:tcW w:w="3114" w:type="dxa"/>
          </w:tcPr>
          <w:p w:rsidR="005A348C" w:rsidRPr="00417A22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:rsidR="005A348C" w:rsidRPr="00010833" w:rsidRDefault="005A348C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 по коммуникациям и медиа</w:t>
            </w:r>
          </w:p>
        </w:tc>
      </w:tr>
    </w:tbl>
    <w:p w:rsidR="005A348C" w:rsidRPr="00417A22" w:rsidRDefault="005A348C" w:rsidP="00417A22">
      <w:pPr>
        <w:spacing w:after="0" w:line="240" w:lineRule="auto"/>
        <w:jc w:val="center"/>
        <w:rPr>
          <w:b/>
          <w:sz w:val="26"/>
          <w:szCs w:val="26"/>
        </w:rPr>
      </w:pPr>
    </w:p>
    <w:p w:rsidR="005A348C" w:rsidRDefault="005A348C">
      <w:pPr>
        <w:widowControl/>
        <w:suppressAutoHyphens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A348C" w:rsidRPr="00417A22" w:rsidRDefault="005A348C" w:rsidP="00417A22">
      <w:pPr>
        <w:spacing w:after="0" w:line="240" w:lineRule="auto"/>
        <w:jc w:val="center"/>
        <w:rPr>
          <w:b/>
          <w:sz w:val="26"/>
          <w:szCs w:val="26"/>
        </w:rPr>
      </w:pPr>
      <w:r w:rsidRPr="00417A22">
        <w:rPr>
          <w:b/>
          <w:sz w:val="26"/>
          <w:szCs w:val="26"/>
        </w:rPr>
        <w:lastRenderedPageBreak/>
        <w:t xml:space="preserve">Результаты обучения по программе </w:t>
      </w:r>
    </w:p>
    <w:p w:rsidR="005A348C" w:rsidRPr="00417A22" w:rsidRDefault="005A348C" w:rsidP="00417A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7168"/>
      </w:tblGrid>
      <w:tr w:rsidR="005A348C" w:rsidRPr="00417A22" w:rsidTr="009B1D9A">
        <w:tc>
          <w:tcPr>
            <w:tcW w:w="2183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Компонент</w:t>
            </w:r>
          </w:p>
        </w:tc>
        <w:tc>
          <w:tcPr>
            <w:tcW w:w="7168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Полученные образовательные результаты</w:t>
            </w:r>
          </w:p>
        </w:tc>
      </w:tr>
      <w:tr w:rsidR="005A348C" w:rsidRPr="00417A22" w:rsidTr="009B1D9A">
        <w:tc>
          <w:tcPr>
            <w:tcW w:w="2183" w:type="dxa"/>
            <w:vMerge w:val="restart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Образовательный компонент</w:t>
            </w:r>
          </w:p>
        </w:tc>
        <w:tc>
          <w:tcPr>
            <w:tcW w:w="7168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5A348C" w:rsidRPr="00417A22" w:rsidTr="009B1D9A">
        <w:trPr>
          <w:trHeight w:val="365"/>
        </w:trPr>
        <w:tc>
          <w:tcPr>
            <w:tcW w:w="2183" w:type="dxa"/>
            <w:vMerge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2. Освоен</w:t>
            </w: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и</w:t>
            </w: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е дисциплин, предусмотренны</w:t>
            </w: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х</w:t>
            </w: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5A348C" w:rsidRPr="00417A22" w:rsidTr="009B1D9A">
        <w:trPr>
          <w:trHeight w:val="1091"/>
        </w:trPr>
        <w:tc>
          <w:tcPr>
            <w:tcW w:w="2183" w:type="dxa"/>
            <w:vMerge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168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4. Доклад(ы) / участие с докладом(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ами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5A348C" w:rsidRPr="00417A22" w:rsidTr="009B1D9A">
        <w:tc>
          <w:tcPr>
            <w:tcW w:w="2183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Научный компонент</w:t>
            </w:r>
          </w:p>
        </w:tc>
        <w:tc>
          <w:tcPr>
            <w:tcW w:w="7168" w:type="dxa"/>
          </w:tcPr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3. «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Research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proposal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ОР – 5. Подготовленные рукописи научных публикаций (в том числе на иностранном языке) для журналов и изданий, входящих в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Web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of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Science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ОР – 7. Наличие опубликованных (принятых в печать) статей в журналах и изданиях, входящих в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Web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of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Science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Scopus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MathSciNet</w:t>
            </w:r>
            <w:proofErr w:type="spellEnd"/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 – 6. Подготовленное резюме диссертации, в том числе на английском языке.</w:t>
            </w:r>
          </w:p>
          <w:p w:rsidR="005A348C" w:rsidRPr="009B1D9A" w:rsidRDefault="005A348C" w:rsidP="009B1D9A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ОР </w:t>
            </w: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–</w:t>
            </w: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10</w:t>
            </w: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.</w:t>
            </w:r>
            <w:r w:rsidRPr="009B1D9A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Успешное обсуждение диссертации на соискание ученой степени кандидата наук с выдачей заключения НИУ ВШЭ как организации, на базе которой выполнялась диссертация</w:t>
            </w: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.</w:t>
            </w:r>
          </w:p>
        </w:tc>
      </w:tr>
    </w:tbl>
    <w:p w:rsidR="005A348C" w:rsidRPr="00F6713A" w:rsidRDefault="005A348C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5A348C" w:rsidRDefault="005A348C">
      <w:pPr>
        <w:widowControl/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lastRenderedPageBreak/>
        <w:t>Общая характеристика программы</w:t>
      </w:r>
    </w:p>
    <w:p w:rsidR="005A348C" w:rsidRDefault="005A348C" w:rsidP="00986738">
      <w:pPr>
        <w:widowControl/>
        <w:suppressAutoHyphens w:val="0"/>
        <w:spacing w:after="0" w:line="360" w:lineRule="auto"/>
        <w:ind w:firstLine="567"/>
        <w:jc w:val="both"/>
        <w:outlineLvl w:val="2"/>
        <w:rPr>
          <w:rFonts w:eastAsia="Times New Roman"/>
          <w:bCs/>
          <w:kern w:val="0"/>
          <w:sz w:val="26"/>
          <w:szCs w:val="26"/>
          <w:lang w:eastAsia="en-US"/>
        </w:rPr>
      </w:pPr>
      <w:r w:rsidRPr="00010833">
        <w:rPr>
          <w:bCs/>
          <w:sz w:val="26"/>
          <w:szCs w:val="26"/>
        </w:rPr>
        <w:t xml:space="preserve">Программа 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подготовки научных и научно-педагогических кадров в аспирантуре</w:t>
      </w: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 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«</w:t>
      </w:r>
      <w:r>
        <w:rPr>
          <w:rFonts w:eastAsia="Times New Roman"/>
          <w:bCs/>
          <w:kern w:val="0"/>
          <w:sz w:val="26"/>
          <w:szCs w:val="26"/>
          <w:lang w:eastAsia="en-US"/>
        </w:rPr>
        <w:t>Коммуникации и медиа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»</w:t>
      </w: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 </w:t>
      </w:r>
      <w:r w:rsidRPr="00010833">
        <w:rPr>
          <w:rFonts w:eastAsia="Times New Roman"/>
          <w:color w:val="000000"/>
          <w:kern w:val="0"/>
          <w:sz w:val="26"/>
          <w:szCs w:val="26"/>
          <w:lang w:eastAsia="ru-RU"/>
        </w:rPr>
        <w:t>по научной специальности 5.9.9.</w:t>
      </w:r>
      <w:r>
        <w:rPr>
          <w:rFonts w:eastAsia="Times New Roman"/>
          <w:color w:val="000000"/>
          <w:kern w:val="0"/>
          <w:sz w:val="26"/>
          <w:szCs w:val="26"/>
          <w:lang w:eastAsia="ru-RU"/>
        </w:rPr>
        <w:t> </w:t>
      </w:r>
      <w:proofErr w:type="spellStart"/>
      <w:r w:rsidRPr="00010833">
        <w:rPr>
          <w:rFonts w:eastAsia="Times New Roman"/>
          <w:bCs/>
          <w:kern w:val="0"/>
          <w:sz w:val="26"/>
          <w:szCs w:val="26"/>
          <w:lang w:eastAsia="en-US"/>
        </w:rPr>
        <w:t>Медиакоммуникации</w:t>
      </w:r>
      <w:proofErr w:type="spellEnd"/>
      <w:r w:rsidRPr="00010833">
        <w:rPr>
          <w:rFonts w:eastAsia="Times New Roman"/>
          <w:bCs/>
          <w:kern w:val="0"/>
          <w:sz w:val="26"/>
          <w:szCs w:val="26"/>
          <w:lang w:eastAsia="en-US"/>
        </w:rPr>
        <w:t xml:space="preserve"> и журналистика</w:t>
      </w:r>
      <w:r>
        <w:rPr>
          <w:rFonts w:eastAsia="Times New Roman"/>
          <w:bCs/>
          <w:kern w:val="0"/>
          <w:sz w:val="26"/>
          <w:szCs w:val="26"/>
          <w:lang w:eastAsia="en-US"/>
        </w:rPr>
        <w:t xml:space="preserve"> призвана выстроить полный образовательный цикл (</w:t>
      </w:r>
      <w:proofErr w:type="spellStart"/>
      <w:r>
        <w:rPr>
          <w:rFonts w:eastAsia="Times New Roman"/>
          <w:bCs/>
          <w:kern w:val="0"/>
          <w:sz w:val="26"/>
          <w:szCs w:val="26"/>
          <w:lang w:eastAsia="en-US"/>
        </w:rPr>
        <w:t>бакалавриат</w:t>
      </w:r>
      <w:proofErr w:type="spellEnd"/>
      <w:r>
        <w:rPr>
          <w:rFonts w:eastAsia="Times New Roman"/>
          <w:bCs/>
          <w:kern w:val="0"/>
          <w:sz w:val="26"/>
          <w:szCs w:val="26"/>
          <w:lang w:eastAsia="en-US"/>
        </w:rPr>
        <w:t xml:space="preserve"> – магистратура – аспирантура) в НИУ ВШЭ по коммуникационным специальностям (</w:t>
      </w:r>
      <w:proofErr w:type="spellStart"/>
      <w:r>
        <w:rPr>
          <w:rFonts w:eastAsia="Times New Roman"/>
          <w:bCs/>
          <w:kern w:val="0"/>
          <w:sz w:val="26"/>
          <w:szCs w:val="26"/>
          <w:lang w:eastAsia="en-US"/>
        </w:rPr>
        <w:t>медиакоммуникации</w:t>
      </w:r>
      <w:proofErr w:type="spellEnd"/>
      <w:r>
        <w:rPr>
          <w:rFonts w:eastAsia="Times New Roman"/>
          <w:bCs/>
          <w:kern w:val="0"/>
          <w:sz w:val="26"/>
          <w:szCs w:val="26"/>
          <w:lang w:eastAsia="en-US"/>
        </w:rPr>
        <w:t>, журналистика, реклама и связи с общественностью).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Актуальность, цел</w:t>
      </w:r>
      <w:r>
        <w:rPr>
          <w:b/>
          <w:bCs/>
          <w:i/>
          <w:sz w:val="26"/>
          <w:szCs w:val="26"/>
        </w:rPr>
        <w:t>ь</w:t>
      </w:r>
      <w:r w:rsidRPr="00417A22">
        <w:rPr>
          <w:b/>
          <w:bCs/>
          <w:i/>
          <w:sz w:val="26"/>
          <w:szCs w:val="26"/>
        </w:rPr>
        <w:t xml:space="preserve"> и задачи программы 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color w:val="000000"/>
          <w:kern w:val="0"/>
          <w:sz w:val="26"/>
          <w:szCs w:val="26"/>
          <w:lang w:eastAsia="en-US"/>
        </w:rPr>
      </w:pPr>
      <w:r>
        <w:rPr>
          <w:bCs/>
          <w:sz w:val="26"/>
          <w:szCs w:val="26"/>
        </w:rPr>
        <w:t>Цель программы</w:t>
      </w:r>
      <w:r w:rsidRPr="00010833">
        <w:rPr>
          <w:bCs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состоит в обеспечении российского академического пространства высококвалифицированными научными и научно-педагогическими кадрами, с точки зрения подготовки соответствующими международным стандартам.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color w:val="000000"/>
          <w:kern w:val="0"/>
          <w:sz w:val="26"/>
          <w:szCs w:val="26"/>
          <w:lang w:eastAsia="en-US"/>
        </w:rPr>
      </w:pP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Задачи программы заключаются в следующем: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color w:val="000000"/>
          <w:kern w:val="0"/>
          <w:sz w:val="26"/>
          <w:szCs w:val="26"/>
          <w:lang w:eastAsia="en-US"/>
        </w:rPr>
      </w:pP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- освоить образовательную компоненту программы, направленную на формирование понимания современной </w:t>
      </w:r>
      <w:proofErr w:type="spellStart"/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медиасистемы</w:t>
      </w:r>
      <w:proofErr w:type="spellEnd"/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, ее критическое восприятие;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color w:val="000000"/>
          <w:kern w:val="0"/>
          <w:sz w:val="26"/>
          <w:szCs w:val="26"/>
          <w:lang w:eastAsia="en-US"/>
        </w:rPr>
      </w:pP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- получить исследовательские умения и навыки, необходимые для подготовки научных публикаций и научно-квалификационной работы (диссертации);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color w:val="92D050"/>
          <w:sz w:val="26"/>
          <w:szCs w:val="26"/>
        </w:rPr>
      </w:pP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- совершенствовать научно-педагогические практики, отвечающие запросам академического пространства (преподавание профильных дисциплин) и </w:t>
      </w:r>
      <w:proofErr w:type="spellStart"/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медиаиндустрии</w:t>
      </w:r>
      <w:proofErr w:type="spellEnd"/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 (осуществление консалтинговой деятельности).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Целевая аудитория программы, критерии отбора на программу </w:t>
      </w:r>
    </w:p>
    <w:p w:rsidR="005A348C" w:rsidRPr="00083640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  <w:r w:rsidRPr="00083640">
        <w:rPr>
          <w:bCs/>
          <w:sz w:val="26"/>
          <w:szCs w:val="26"/>
        </w:rPr>
        <w:t xml:space="preserve">Целевой аудиторией программы являются выпускники магистратуры российских и зарубежных вузов. В условиях </w:t>
      </w:r>
      <w:proofErr w:type="spellStart"/>
      <w:r w:rsidRPr="00083640">
        <w:rPr>
          <w:bCs/>
          <w:sz w:val="26"/>
          <w:szCs w:val="26"/>
        </w:rPr>
        <w:t>междисциплинарности</w:t>
      </w:r>
      <w:proofErr w:type="spellEnd"/>
      <w:r w:rsidRPr="00083640">
        <w:rPr>
          <w:bCs/>
          <w:sz w:val="26"/>
          <w:szCs w:val="26"/>
        </w:rPr>
        <w:t xml:space="preserve"> обучающимися могут стать выпускники как </w:t>
      </w:r>
      <w:r>
        <w:rPr>
          <w:rFonts w:eastAsia="Times New Roman"/>
          <w:bCs/>
          <w:kern w:val="0"/>
          <w:sz w:val="26"/>
          <w:szCs w:val="26"/>
          <w:lang w:eastAsia="en-US"/>
        </w:rPr>
        <w:t xml:space="preserve">коммуникационных специальностей </w:t>
      </w:r>
      <w:r w:rsidRPr="00083640">
        <w:rPr>
          <w:rFonts w:eastAsia="Times New Roman"/>
          <w:bCs/>
          <w:kern w:val="0"/>
          <w:sz w:val="26"/>
          <w:szCs w:val="26"/>
          <w:lang w:eastAsia="en-US"/>
        </w:rPr>
        <w:t>(</w:t>
      </w:r>
      <w:proofErr w:type="spellStart"/>
      <w:r w:rsidRPr="00083640">
        <w:rPr>
          <w:rFonts w:eastAsia="Times New Roman"/>
          <w:bCs/>
          <w:kern w:val="0"/>
          <w:sz w:val="26"/>
          <w:szCs w:val="26"/>
          <w:lang w:eastAsia="en-US"/>
        </w:rPr>
        <w:t>медиакоммуникации</w:t>
      </w:r>
      <w:proofErr w:type="spellEnd"/>
      <w:r w:rsidRPr="00083640">
        <w:rPr>
          <w:rFonts w:eastAsia="Times New Roman"/>
          <w:bCs/>
          <w:kern w:val="0"/>
          <w:sz w:val="26"/>
          <w:szCs w:val="26"/>
          <w:lang w:eastAsia="en-US"/>
        </w:rPr>
        <w:t xml:space="preserve">, журналистика, реклама и связи с общественностью), так и </w:t>
      </w:r>
      <w:r>
        <w:rPr>
          <w:rFonts w:eastAsia="Times New Roman"/>
          <w:bCs/>
          <w:kern w:val="0"/>
          <w:sz w:val="26"/>
          <w:szCs w:val="26"/>
          <w:lang w:eastAsia="en-US"/>
        </w:rPr>
        <w:t>не</w:t>
      </w:r>
      <w:r w:rsidRPr="00083640">
        <w:rPr>
          <w:bCs/>
          <w:sz w:val="26"/>
          <w:szCs w:val="26"/>
        </w:rPr>
        <w:t>профильных направлений</w:t>
      </w:r>
      <w:r w:rsidRPr="00083640">
        <w:rPr>
          <w:rFonts w:eastAsia="Times New Roman"/>
          <w:bCs/>
          <w:kern w:val="0"/>
          <w:sz w:val="26"/>
          <w:szCs w:val="26"/>
          <w:lang w:eastAsia="en-US"/>
        </w:rPr>
        <w:t xml:space="preserve">, </w:t>
      </w:r>
      <w:r>
        <w:rPr>
          <w:rFonts w:eastAsia="Times New Roman"/>
          <w:bCs/>
          <w:kern w:val="0"/>
          <w:sz w:val="26"/>
          <w:szCs w:val="26"/>
          <w:lang w:eastAsia="en-US"/>
        </w:rPr>
        <w:t>проявляющих</w:t>
      </w:r>
      <w:r w:rsidRPr="00083640">
        <w:rPr>
          <w:rFonts w:eastAsia="Times New Roman"/>
          <w:bCs/>
          <w:kern w:val="0"/>
          <w:sz w:val="26"/>
          <w:szCs w:val="26"/>
          <w:lang w:eastAsia="en-US"/>
        </w:rPr>
        <w:t xml:space="preserve"> интерес к </w:t>
      </w:r>
      <w:proofErr w:type="spellStart"/>
      <w:r>
        <w:rPr>
          <w:rFonts w:eastAsia="Times New Roman"/>
          <w:bCs/>
          <w:kern w:val="0"/>
          <w:sz w:val="26"/>
          <w:szCs w:val="26"/>
          <w:lang w:eastAsia="en-US"/>
        </w:rPr>
        <w:t>медийной</w:t>
      </w:r>
      <w:proofErr w:type="spellEnd"/>
      <w:r>
        <w:rPr>
          <w:rFonts w:eastAsia="Times New Roman"/>
          <w:bCs/>
          <w:kern w:val="0"/>
          <w:sz w:val="26"/>
          <w:szCs w:val="26"/>
          <w:lang w:eastAsia="en-US"/>
        </w:rPr>
        <w:t xml:space="preserve"> проблематике</w:t>
      </w:r>
      <w:r w:rsidRPr="00083640">
        <w:rPr>
          <w:rFonts w:eastAsia="Times New Roman"/>
          <w:bCs/>
          <w:kern w:val="0"/>
          <w:sz w:val="26"/>
          <w:szCs w:val="26"/>
          <w:lang w:eastAsia="en-US"/>
        </w:rPr>
        <w:t>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  <w:r w:rsidRPr="00083640">
        <w:rPr>
          <w:rFonts w:eastAsia="Times New Roman"/>
          <w:bCs/>
          <w:kern w:val="0"/>
          <w:sz w:val="26"/>
          <w:szCs w:val="26"/>
          <w:lang w:eastAsia="en-US"/>
        </w:rPr>
        <w:t xml:space="preserve">Отбор осуществляется на конкурсной основе по итогам вступительного испытания, состоящего </w:t>
      </w:r>
      <w:r w:rsidRPr="00083640">
        <w:rPr>
          <w:color w:val="000000"/>
          <w:sz w:val="26"/>
          <w:szCs w:val="26"/>
        </w:rPr>
        <w:t xml:space="preserve">из двух частей: оценки индивидуальных достижений (конкурс портфолио) и собеседования. Вопросы для собеседования связаны с предметными областями научной специальности. </w:t>
      </w:r>
    </w:p>
    <w:p w:rsidR="00986738" w:rsidRDefault="00986738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</w:p>
    <w:p w:rsidR="00986738" w:rsidRPr="00083640" w:rsidRDefault="00986738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6"/>
          <w:szCs w:val="26"/>
        </w:rPr>
      </w:pP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Исследовательские приоритеты и профили программы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Исследовательским приоритетом являются проблемные вопросы, входящие в </w:t>
      </w:r>
      <w:r>
        <w:rPr>
          <w:bCs/>
          <w:sz w:val="26"/>
          <w:szCs w:val="26"/>
        </w:rPr>
        <w:lastRenderedPageBreak/>
        <w:t xml:space="preserve">предметную область научной специальности </w:t>
      </w:r>
      <w:r w:rsidRPr="00010833">
        <w:rPr>
          <w:rFonts w:eastAsia="Times New Roman"/>
          <w:color w:val="000000"/>
          <w:kern w:val="0"/>
          <w:sz w:val="26"/>
          <w:szCs w:val="26"/>
          <w:lang w:eastAsia="ru-RU"/>
        </w:rPr>
        <w:t>5.9.9.</w:t>
      </w:r>
      <w:r>
        <w:rPr>
          <w:rFonts w:eastAsia="Times New Roman"/>
          <w:color w:val="000000"/>
          <w:kern w:val="0"/>
          <w:sz w:val="26"/>
          <w:szCs w:val="26"/>
          <w:lang w:eastAsia="ru-RU"/>
        </w:rPr>
        <w:t> </w:t>
      </w:r>
      <w:proofErr w:type="spellStart"/>
      <w:r w:rsidRPr="00010833">
        <w:rPr>
          <w:rFonts w:eastAsia="Times New Roman"/>
          <w:bCs/>
          <w:kern w:val="0"/>
          <w:sz w:val="26"/>
          <w:szCs w:val="26"/>
          <w:lang w:eastAsia="en-US"/>
        </w:rPr>
        <w:t>Медиакоммуникации</w:t>
      </w:r>
      <w:proofErr w:type="spellEnd"/>
      <w:r w:rsidRPr="00010833">
        <w:rPr>
          <w:rFonts w:eastAsia="Times New Roman"/>
          <w:bCs/>
          <w:kern w:val="0"/>
          <w:sz w:val="26"/>
          <w:szCs w:val="26"/>
          <w:lang w:eastAsia="en-US"/>
        </w:rPr>
        <w:t xml:space="preserve"> и журналистика</w:t>
      </w:r>
      <w:r>
        <w:rPr>
          <w:rFonts w:eastAsia="Times New Roman"/>
          <w:bCs/>
          <w:kern w:val="0"/>
          <w:sz w:val="26"/>
          <w:szCs w:val="26"/>
          <w:lang w:eastAsia="en-US"/>
        </w:rPr>
        <w:t>, отраженные в Паспорте научной специальности ВАК и Паспорте области науки НИУ ВШЭ (профильный Диссертационный совет по коммуникациям и медиа).</w:t>
      </w:r>
    </w:p>
    <w:p w:rsidR="005A348C" w:rsidRPr="00083640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sz w:val="26"/>
          <w:szCs w:val="26"/>
        </w:rPr>
      </w:pPr>
      <w:r w:rsidRPr="00010833">
        <w:rPr>
          <w:bCs/>
          <w:sz w:val="26"/>
          <w:szCs w:val="26"/>
        </w:rPr>
        <w:t xml:space="preserve">Программа 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подготовки научных и научно-педагогических кадров в аспирантуре</w:t>
      </w: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 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«</w:t>
      </w:r>
      <w:r>
        <w:rPr>
          <w:rFonts w:eastAsia="Times New Roman"/>
          <w:bCs/>
          <w:kern w:val="0"/>
          <w:sz w:val="26"/>
          <w:szCs w:val="26"/>
          <w:lang w:eastAsia="en-US"/>
        </w:rPr>
        <w:t>Коммуникации и медиа</w:t>
      </w:r>
      <w:r w:rsidRPr="00010833"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>»</w:t>
      </w:r>
      <w:r>
        <w:rPr>
          <w:rFonts w:eastAsia="Times New Roman"/>
          <w:bCs/>
          <w:color w:val="000000"/>
          <w:kern w:val="0"/>
          <w:sz w:val="26"/>
          <w:szCs w:val="26"/>
          <w:lang w:eastAsia="en-US"/>
        </w:rPr>
        <w:t xml:space="preserve"> не предполагает введение профилей.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научного компонента программы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9C3CD7">
        <w:rPr>
          <w:bCs/>
          <w:sz w:val="26"/>
          <w:szCs w:val="26"/>
        </w:rPr>
        <w:t>Научный компонент программы включает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484478">
        <w:rPr>
          <w:sz w:val="26"/>
          <w:szCs w:val="26"/>
        </w:rPr>
        <w:t>аучн</w:t>
      </w:r>
      <w:r>
        <w:rPr>
          <w:sz w:val="26"/>
          <w:szCs w:val="26"/>
        </w:rPr>
        <w:t>ую</w:t>
      </w:r>
      <w:r w:rsidRPr="00484478">
        <w:rPr>
          <w:sz w:val="26"/>
          <w:szCs w:val="26"/>
        </w:rPr>
        <w:t xml:space="preserve"> деятельность, направленн</w:t>
      </w:r>
      <w:r>
        <w:rPr>
          <w:sz w:val="26"/>
          <w:szCs w:val="26"/>
        </w:rPr>
        <w:t>ую</w:t>
      </w:r>
      <w:r w:rsidRPr="00484478">
        <w:rPr>
          <w:sz w:val="26"/>
          <w:szCs w:val="26"/>
        </w:rPr>
        <w:t xml:space="preserve"> на подготовку диссертации на соискание ученой степени кандидата наук к защите</w:t>
      </w:r>
      <w:r>
        <w:rPr>
          <w:sz w:val="26"/>
          <w:szCs w:val="26"/>
        </w:rPr>
        <w:t>, подготовку</w:t>
      </w:r>
      <w:r w:rsidRPr="00484478">
        <w:rPr>
          <w:sz w:val="26"/>
          <w:szCs w:val="26"/>
        </w:rPr>
        <w:t xml:space="preserve"> и публикаци</w:t>
      </w:r>
      <w:r>
        <w:rPr>
          <w:sz w:val="26"/>
          <w:szCs w:val="26"/>
        </w:rPr>
        <w:t>ю</w:t>
      </w:r>
      <w:r w:rsidRPr="00484478">
        <w:rPr>
          <w:sz w:val="26"/>
          <w:szCs w:val="26"/>
        </w:rPr>
        <w:t xml:space="preserve"> основных</w:t>
      </w:r>
      <w:r>
        <w:rPr>
          <w:sz w:val="26"/>
          <w:szCs w:val="26"/>
        </w:rPr>
        <w:t xml:space="preserve"> </w:t>
      </w:r>
      <w:r w:rsidRPr="00484478">
        <w:rPr>
          <w:sz w:val="26"/>
          <w:szCs w:val="26"/>
        </w:rPr>
        <w:t xml:space="preserve">результатов </w:t>
      </w:r>
      <w:r>
        <w:rPr>
          <w:sz w:val="26"/>
          <w:szCs w:val="26"/>
        </w:rPr>
        <w:t>научного исследования (</w:t>
      </w:r>
      <w:r w:rsidRPr="00484478">
        <w:rPr>
          <w:sz w:val="26"/>
          <w:szCs w:val="26"/>
        </w:rPr>
        <w:t>в журналах и изданиях, вхо</w:t>
      </w:r>
      <w:r>
        <w:rPr>
          <w:sz w:val="26"/>
          <w:szCs w:val="26"/>
        </w:rPr>
        <w:t xml:space="preserve">дящих в </w:t>
      </w:r>
      <w:proofErr w:type="spellStart"/>
      <w:r>
        <w:rPr>
          <w:sz w:val="26"/>
          <w:szCs w:val="26"/>
        </w:rPr>
        <w:t>Web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Science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Scopus</w:t>
      </w:r>
      <w:proofErr w:type="spellEnd"/>
      <w:r>
        <w:rPr>
          <w:sz w:val="26"/>
          <w:szCs w:val="26"/>
        </w:rPr>
        <w:t xml:space="preserve"> </w:t>
      </w:r>
      <w:r w:rsidRPr="00484478">
        <w:rPr>
          <w:sz w:val="26"/>
          <w:szCs w:val="26"/>
        </w:rPr>
        <w:t>/ входящих в список журналов высокого уровня, подготовленный в НИУ ВШЭ</w:t>
      </w:r>
      <w:r>
        <w:rPr>
          <w:sz w:val="26"/>
          <w:szCs w:val="26"/>
        </w:rPr>
        <w:t>), а также п</w:t>
      </w:r>
      <w:r w:rsidRPr="00484478">
        <w:rPr>
          <w:sz w:val="26"/>
          <w:szCs w:val="26"/>
        </w:rPr>
        <w:t>ромежуточн</w:t>
      </w:r>
      <w:r>
        <w:rPr>
          <w:sz w:val="26"/>
          <w:szCs w:val="26"/>
        </w:rPr>
        <w:t>ую</w:t>
      </w:r>
      <w:r w:rsidRPr="00484478">
        <w:rPr>
          <w:sz w:val="26"/>
          <w:szCs w:val="26"/>
        </w:rPr>
        <w:t xml:space="preserve"> аттестаци</w:t>
      </w:r>
      <w:r>
        <w:rPr>
          <w:sz w:val="26"/>
          <w:szCs w:val="26"/>
        </w:rPr>
        <w:t>ю</w:t>
      </w:r>
      <w:r w:rsidRPr="00484478">
        <w:rPr>
          <w:sz w:val="26"/>
          <w:szCs w:val="26"/>
        </w:rPr>
        <w:t xml:space="preserve"> по этапам выполнения научного исследования</w:t>
      </w:r>
      <w:r>
        <w:rPr>
          <w:sz w:val="26"/>
          <w:szCs w:val="26"/>
        </w:rPr>
        <w:t>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образовательного компонента программы</w:t>
      </w:r>
    </w:p>
    <w:p w:rsidR="005A348C" w:rsidRPr="009C3CD7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Образовательный компонент программы состоит из обязательных и вариативных дисциплин, а также факультативов и практики. По итогам </w:t>
      </w:r>
      <w:proofErr w:type="gramStart"/>
      <w:r>
        <w:rPr>
          <w:bCs/>
          <w:sz w:val="26"/>
          <w:szCs w:val="26"/>
        </w:rPr>
        <w:t>освоения данных элементов</w:t>
      </w:r>
      <w:proofErr w:type="gramEnd"/>
      <w:r>
        <w:rPr>
          <w:bCs/>
          <w:sz w:val="26"/>
          <w:szCs w:val="26"/>
        </w:rPr>
        <w:t xml:space="preserve"> обучающиеся проходят промежуточную аттестацию (в форме экзамена или зачета) и сдают кандидатский минимум.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Характеристика кадрового потенциала </w:t>
      </w:r>
      <w:r>
        <w:rPr>
          <w:b/>
          <w:bCs/>
          <w:i/>
          <w:sz w:val="26"/>
          <w:szCs w:val="26"/>
        </w:rPr>
        <w:t>программы</w:t>
      </w:r>
    </w:p>
    <w:p w:rsidR="005A348C" w:rsidRPr="00C06A4E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Кадровый потенциал программы состоит из высококвалифицированных научных и научно-педагогических кадров факультета коммуникаций, медиа и дизайна НИУ ВШЭ (Департамент медиа, Департамент интегрированных коммуникаций), имеющих ученую степень кандидата / доктора наук (в том числе </w:t>
      </w:r>
      <w:r>
        <w:rPr>
          <w:bCs/>
          <w:sz w:val="26"/>
          <w:szCs w:val="26"/>
          <w:lang w:val="en-US"/>
        </w:rPr>
        <w:t>PhD</w:t>
      </w:r>
      <w:r w:rsidRPr="00C06A4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/ или ученое звание доцента / профессора, а также научные публикации по профильной проблематике.</w:t>
      </w:r>
    </w:p>
    <w:p w:rsidR="005A348C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i/>
          <w:sz w:val="26"/>
          <w:szCs w:val="26"/>
        </w:rPr>
      </w:pPr>
      <w:r w:rsidRPr="00B80452">
        <w:rPr>
          <w:b/>
          <w:bCs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:rsidR="005A348C" w:rsidRPr="00417A22" w:rsidRDefault="005A348C" w:rsidP="00986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Cs/>
          <w:sz w:val="26"/>
          <w:szCs w:val="26"/>
        </w:rPr>
      </w:pPr>
      <w:r w:rsidRPr="00B80452">
        <w:rPr>
          <w:bCs/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</w:t>
      </w:r>
      <w:bookmarkStart w:id="0" w:name="_GoBack"/>
      <w:bookmarkEnd w:id="0"/>
      <w:r w:rsidRPr="00B80452">
        <w:rPr>
          <w:bCs/>
          <w:sz w:val="26"/>
          <w:szCs w:val="26"/>
        </w:rPr>
        <w:t>жностями здоровья. Особенности адаптации программ учебных дисциплин содержатся в полной версии каждой программы учебной дисциплины</w:t>
      </w:r>
      <w:r>
        <w:rPr>
          <w:bCs/>
          <w:sz w:val="26"/>
          <w:szCs w:val="26"/>
        </w:rPr>
        <w:t>.</w:t>
      </w:r>
    </w:p>
    <w:sectPr w:rsidR="005A348C" w:rsidRPr="00417A22" w:rsidSect="00AF1D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1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4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8"/>
  </w:num>
  <w:num w:numId="13">
    <w:abstractNumId w:val="21"/>
  </w:num>
  <w:num w:numId="14">
    <w:abstractNumId w:val="14"/>
  </w:num>
  <w:num w:numId="15">
    <w:abstractNumId w:val="9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8"/>
  </w:num>
  <w:num w:numId="21">
    <w:abstractNumId w:val="23"/>
  </w:num>
  <w:num w:numId="22">
    <w:abstractNumId w:val="16"/>
  </w:num>
  <w:num w:numId="23">
    <w:abstractNumId w:val="32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0"/>
  </w:num>
  <w:num w:numId="29">
    <w:abstractNumId w:val="6"/>
  </w:num>
  <w:num w:numId="30">
    <w:abstractNumId w:val="30"/>
  </w:num>
  <w:num w:numId="31">
    <w:abstractNumId w:val="20"/>
  </w:num>
  <w:num w:numId="32">
    <w:abstractNumId w:val="26"/>
  </w:num>
  <w:num w:numId="33">
    <w:abstractNumId w:val="28"/>
  </w:num>
  <w:num w:numId="34">
    <w:abstractNumId w:val="17"/>
  </w:num>
  <w:num w:numId="35">
    <w:abstractNumId w:val="24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10833"/>
    <w:rsid w:val="000143D5"/>
    <w:rsid w:val="00017F1A"/>
    <w:rsid w:val="00030FAF"/>
    <w:rsid w:val="00044FC5"/>
    <w:rsid w:val="00045A2C"/>
    <w:rsid w:val="000476DD"/>
    <w:rsid w:val="000616D7"/>
    <w:rsid w:val="00070656"/>
    <w:rsid w:val="00071EB7"/>
    <w:rsid w:val="00072A30"/>
    <w:rsid w:val="00083640"/>
    <w:rsid w:val="000C70BE"/>
    <w:rsid w:val="000E161F"/>
    <w:rsid w:val="000E37B6"/>
    <w:rsid w:val="000E5C3F"/>
    <w:rsid w:val="000E6DBA"/>
    <w:rsid w:val="00106C75"/>
    <w:rsid w:val="00117091"/>
    <w:rsid w:val="00134339"/>
    <w:rsid w:val="00137A48"/>
    <w:rsid w:val="00170093"/>
    <w:rsid w:val="001716FF"/>
    <w:rsid w:val="001B15EC"/>
    <w:rsid w:val="001C2119"/>
    <w:rsid w:val="001C72E0"/>
    <w:rsid w:val="001C7C26"/>
    <w:rsid w:val="001D4675"/>
    <w:rsid w:val="001D5FCD"/>
    <w:rsid w:val="001F1F39"/>
    <w:rsid w:val="00201F2D"/>
    <w:rsid w:val="0022632A"/>
    <w:rsid w:val="00266D0D"/>
    <w:rsid w:val="00270211"/>
    <w:rsid w:val="002715DF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602D1"/>
    <w:rsid w:val="003C13A1"/>
    <w:rsid w:val="003C17E2"/>
    <w:rsid w:val="003C6B4A"/>
    <w:rsid w:val="003F432A"/>
    <w:rsid w:val="003F61F2"/>
    <w:rsid w:val="00404409"/>
    <w:rsid w:val="004067FC"/>
    <w:rsid w:val="004073B1"/>
    <w:rsid w:val="00410BB9"/>
    <w:rsid w:val="00412545"/>
    <w:rsid w:val="00414099"/>
    <w:rsid w:val="00417A22"/>
    <w:rsid w:val="00427AED"/>
    <w:rsid w:val="0043121A"/>
    <w:rsid w:val="0043526A"/>
    <w:rsid w:val="004529ED"/>
    <w:rsid w:val="004675E0"/>
    <w:rsid w:val="00484478"/>
    <w:rsid w:val="004949FE"/>
    <w:rsid w:val="004B0068"/>
    <w:rsid w:val="004B4E5B"/>
    <w:rsid w:val="004C20C6"/>
    <w:rsid w:val="004E2E85"/>
    <w:rsid w:val="004F386E"/>
    <w:rsid w:val="005008C6"/>
    <w:rsid w:val="00512229"/>
    <w:rsid w:val="00522FBF"/>
    <w:rsid w:val="0052314E"/>
    <w:rsid w:val="00525FB8"/>
    <w:rsid w:val="00526733"/>
    <w:rsid w:val="0052786E"/>
    <w:rsid w:val="00546561"/>
    <w:rsid w:val="00550CBA"/>
    <w:rsid w:val="00560D4E"/>
    <w:rsid w:val="00567040"/>
    <w:rsid w:val="005A348C"/>
    <w:rsid w:val="005B0652"/>
    <w:rsid w:val="005B6333"/>
    <w:rsid w:val="005C39F9"/>
    <w:rsid w:val="005E29D4"/>
    <w:rsid w:val="005E4E60"/>
    <w:rsid w:val="005E5C98"/>
    <w:rsid w:val="005F5D1C"/>
    <w:rsid w:val="006005EC"/>
    <w:rsid w:val="00606ECD"/>
    <w:rsid w:val="0063098E"/>
    <w:rsid w:val="00633351"/>
    <w:rsid w:val="00635B65"/>
    <w:rsid w:val="00640E8B"/>
    <w:rsid w:val="006412CB"/>
    <w:rsid w:val="00644B34"/>
    <w:rsid w:val="00690F12"/>
    <w:rsid w:val="0069563E"/>
    <w:rsid w:val="006A27CB"/>
    <w:rsid w:val="006A7F72"/>
    <w:rsid w:val="006C3AAC"/>
    <w:rsid w:val="006E7F3D"/>
    <w:rsid w:val="00700038"/>
    <w:rsid w:val="00704720"/>
    <w:rsid w:val="00705CFC"/>
    <w:rsid w:val="00717D76"/>
    <w:rsid w:val="00727743"/>
    <w:rsid w:val="00731322"/>
    <w:rsid w:val="00733F71"/>
    <w:rsid w:val="00740B2A"/>
    <w:rsid w:val="00740B6D"/>
    <w:rsid w:val="007537E2"/>
    <w:rsid w:val="00776DB7"/>
    <w:rsid w:val="007901C7"/>
    <w:rsid w:val="007A7C6A"/>
    <w:rsid w:val="007B3DC6"/>
    <w:rsid w:val="007B7437"/>
    <w:rsid w:val="007C6E04"/>
    <w:rsid w:val="007D4B02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842EB"/>
    <w:rsid w:val="00885607"/>
    <w:rsid w:val="00890801"/>
    <w:rsid w:val="008A0659"/>
    <w:rsid w:val="008A10AC"/>
    <w:rsid w:val="008A7AE9"/>
    <w:rsid w:val="008F643A"/>
    <w:rsid w:val="00907152"/>
    <w:rsid w:val="009175A7"/>
    <w:rsid w:val="0092476B"/>
    <w:rsid w:val="00935434"/>
    <w:rsid w:val="00935574"/>
    <w:rsid w:val="00937A78"/>
    <w:rsid w:val="009408B0"/>
    <w:rsid w:val="00944B6A"/>
    <w:rsid w:val="009539C8"/>
    <w:rsid w:val="00955777"/>
    <w:rsid w:val="0095658D"/>
    <w:rsid w:val="00962BB8"/>
    <w:rsid w:val="00986738"/>
    <w:rsid w:val="0099540F"/>
    <w:rsid w:val="009B1D9A"/>
    <w:rsid w:val="009C3CD7"/>
    <w:rsid w:val="009C7E81"/>
    <w:rsid w:val="009D54F0"/>
    <w:rsid w:val="009E1E18"/>
    <w:rsid w:val="00A1595B"/>
    <w:rsid w:val="00A24C4A"/>
    <w:rsid w:val="00A25F68"/>
    <w:rsid w:val="00A2686C"/>
    <w:rsid w:val="00A31389"/>
    <w:rsid w:val="00A401E7"/>
    <w:rsid w:val="00A4350E"/>
    <w:rsid w:val="00A46228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1D51"/>
    <w:rsid w:val="00AF2F03"/>
    <w:rsid w:val="00B00658"/>
    <w:rsid w:val="00B1079B"/>
    <w:rsid w:val="00B23662"/>
    <w:rsid w:val="00B547B9"/>
    <w:rsid w:val="00B67D45"/>
    <w:rsid w:val="00B70EC9"/>
    <w:rsid w:val="00B74A30"/>
    <w:rsid w:val="00B76DEE"/>
    <w:rsid w:val="00B80452"/>
    <w:rsid w:val="00B91190"/>
    <w:rsid w:val="00BA4529"/>
    <w:rsid w:val="00BC09CA"/>
    <w:rsid w:val="00BC4980"/>
    <w:rsid w:val="00BD09BD"/>
    <w:rsid w:val="00BD684E"/>
    <w:rsid w:val="00BE6E90"/>
    <w:rsid w:val="00BF10A9"/>
    <w:rsid w:val="00C00179"/>
    <w:rsid w:val="00C05BBB"/>
    <w:rsid w:val="00C06A4E"/>
    <w:rsid w:val="00C072F1"/>
    <w:rsid w:val="00C20007"/>
    <w:rsid w:val="00C42C12"/>
    <w:rsid w:val="00C67E4C"/>
    <w:rsid w:val="00C851D7"/>
    <w:rsid w:val="00CB0C68"/>
    <w:rsid w:val="00CB3BA5"/>
    <w:rsid w:val="00CD1834"/>
    <w:rsid w:val="00CD6FFF"/>
    <w:rsid w:val="00CE7D91"/>
    <w:rsid w:val="00D1746D"/>
    <w:rsid w:val="00D21369"/>
    <w:rsid w:val="00D22EA0"/>
    <w:rsid w:val="00D44F76"/>
    <w:rsid w:val="00D470BC"/>
    <w:rsid w:val="00D75C45"/>
    <w:rsid w:val="00D9057F"/>
    <w:rsid w:val="00DD0ED9"/>
    <w:rsid w:val="00DD13F1"/>
    <w:rsid w:val="00E052C6"/>
    <w:rsid w:val="00E107C4"/>
    <w:rsid w:val="00E1394D"/>
    <w:rsid w:val="00E259F1"/>
    <w:rsid w:val="00E30A94"/>
    <w:rsid w:val="00E341D2"/>
    <w:rsid w:val="00E624BF"/>
    <w:rsid w:val="00E63C02"/>
    <w:rsid w:val="00E65EAB"/>
    <w:rsid w:val="00E67305"/>
    <w:rsid w:val="00EB4B57"/>
    <w:rsid w:val="00EC48E8"/>
    <w:rsid w:val="00ED7AD7"/>
    <w:rsid w:val="00EE1828"/>
    <w:rsid w:val="00EE43DA"/>
    <w:rsid w:val="00EF41DA"/>
    <w:rsid w:val="00EF7E6D"/>
    <w:rsid w:val="00F06EE9"/>
    <w:rsid w:val="00F226F0"/>
    <w:rsid w:val="00F45C95"/>
    <w:rsid w:val="00F54082"/>
    <w:rsid w:val="00F6713A"/>
    <w:rsid w:val="00F71C65"/>
    <w:rsid w:val="00FA5DAF"/>
    <w:rsid w:val="00FB0780"/>
    <w:rsid w:val="00FC18CF"/>
    <w:rsid w:val="00FC3BB6"/>
    <w:rsid w:val="00FD313A"/>
    <w:rsid w:val="00FD37E0"/>
    <w:rsid w:val="00FE147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A6B3E-A189-4208-B280-25A52C2F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widowControl w:val="0"/>
      <w:suppressAutoHyphens/>
      <w:spacing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F7E6D"/>
    <w:rPr>
      <w:rFonts w:eastAsia="Times New Roman"/>
      <w:b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5FB8"/>
    <w:rPr>
      <w:rFonts w:ascii="Cambria" w:hAnsi="Cambria"/>
      <w:b/>
      <w:kern w:val="2"/>
      <w:sz w:val="26"/>
      <w:lang w:val="x-none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5FB8"/>
    <w:rPr>
      <w:rFonts w:ascii="Calibri" w:hAnsi="Calibri"/>
      <w:b/>
      <w:kern w:val="2"/>
      <w:sz w:val="28"/>
      <w:lang w:val="x-none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5FB8"/>
    <w:rPr>
      <w:rFonts w:ascii="Calibri" w:hAnsi="Calibri"/>
      <w:b/>
      <w:i/>
      <w:kern w:val="2"/>
      <w:sz w:val="26"/>
      <w:lang w:val="x-none"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5FB8"/>
    <w:rPr>
      <w:rFonts w:ascii="Calibri" w:hAnsi="Calibri"/>
      <w:b/>
      <w:kern w:val="2"/>
      <w:lang w:val="x-none"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25FB8"/>
    <w:rPr>
      <w:rFonts w:ascii="Calibri" w:hAnsi="Calibri"/>
      <w:kern w:val="2"/>
      <w:sz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5FB8"/>
    <w:rPr>
      <w:rFonts w:ascii="Calibri" w:hAnsi="Calibri"/>
      <w:i/>
      <w:kern w:val="2"/>
      <w:sz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25FB8"/>
    <w:rPr>
      <w:rFonts w:ascii="Cambria" w:hAnsi="Cambria"/>
      <w:kern w:val="2"/>
      <w:lang w:val="x-none"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25FB8"/>
    <w:rPr>
      <w:rFonts w:eastAsia="SimSun"/>
      <w:kern w:val="2"/>
      <w:sz w:val="24"/>
      <w:lang w:val="x-none"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/>
      <w:sz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1">
    <w:name w:val="Текст Знак1"/>
    <w:basedOn w:val="a0"/>
    <w:uiPriority w:val="99"/>
    <w:semiHidden/>
    <w:rsid w:val="00D22A10"/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13">
    <w:name w:val="Текст Знак13"/>
    <w:uiPriority w:val="99"/>
    <w:semiHidden/>
    <w:rPr>
      <w:rFonts w:ascii="Courier New" w:eastAsia="SimSun" w:hAnsi="Courier New"/>
      <w:kern w:val="2"/>
      <w:sz w:val="20"/>
      <w:lang w:val="x-none" w:eastAsia="zh-CN"/>
    </w:rPr>
  </w:style>
  <w:style w:type="character" w:customStyle="1" w:styleId="12">
    <w:name w:val="Текст Знак12"/>
    <w:uiPriority w:val="99"/>
    <w:semiHidden/>
    <w:rPr>
      <w:rFonts w:ascii="Courier New" w:eastAsia="SimSun" w:hAnsi="Courier New"/>
      <w:kern w:val="2"/>
      <w:sz w:val="20"/>
      <w:lang w:val="x-none" w:eastAsia="zh-CN"/>
    </w:rPr>
  </w:style>
  <w:style w:type="character" w:customStyle="1" w:styleId="11">
    <w:name w:val="Текст Знак11"/>
    <w:uiPriority w:val="99"/>
    <w:semiHidden/>
    <w:rPr>
      <w:rFonts w:ascii="Courier New" w:eastAsia="SimSun" w:hAnsi="Courier New"/>
      <w:kern w:val="2"/>
      <w:sz w:val="20"/>
      <w:lang w:val="x-none" w:eastAsia="zh-CN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/>
      <w:kern w:val="2"/>
      <w:sz w:val="20"/>
      <w:lang w:val="x-none" w:eastAsia="zh-CN"/>
    </w:rPr>
  </w:style>
  <w:style w:type="paragraph" w:customStyle="1" w:styleId="10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basedOn w:val="a0"/>
    <w:uiPriority w:val="99"/>
    <w:rsid w:val="001F1F39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5FB8"/>
    <w:rPr>
      <w:rFonts w:eastAsia="SimSun"/>
      <w:kern w:val="2"/>
      <w:sz w:val="24"/>
      <w:lang w:val="x-none" w:eastAsia="zh-CN"/>
    </w:rPr>
  </w:style>
  <w:style w:type="paragraph" w:customStyle="1" w:styleId="FirstPage">
    <w:name w:val="FirstPage"/>
    <w:uiPriority w:val="99"/>
    <w:rsid w:val="00C00179"/>
    <w:pPr>
      <w:spacing w:after="0"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basedOn w:val="a0"/>
    <w:uiPriority w:val="99"/>
    <w:semiHidden/>
    <w:rsid w:val="004073B1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8F643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uiPriority w:val="99"/>
    <w:rsid w:val="00417A22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Ольга Ивановна</dc:creator>
  <cp:keywords/>
  <dc:description/>
  <cp:lastModifiedBy>Завгородняя Ольга Ивановна</cp:lastModifiedBy>
  <cp:revision>3</cp:revision>
  <dcterms:created xsi:type="dcterms:W3CDTF">2022-01-17T08:55:00Z</dcterms:created>
  <dcterms:modified xsi:type="dcterms:W3CDTF">2022-08-09T10:14:00Z</dcterms:modified>
</cp:coreProperties>
</file>