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48" w:rsidRDefault="00FE2448">
      <w:pPr>
        <w:ind w:left="0" w:hanging="2"/>
      </w:pPr>
    </w:p>
    <w:p w:rsidR="00FE2448" w:rsidRDefault="00FE2448">
      <w:pPr>
        <w:ind w:left="0" w:hanging="2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DC181A">
      <w:pPr>
        <w:ind w:left="0" w:hanging="2"/>
        <w:jc w:val="center"/>
      </w:pPr>
      <w:r>
        <w:rPr>
          <w:b/>
        </w:rPr>
        <w:t>Программа практики</w:t>
      </w:r>
    </w:p>
    <w:p w:rsidR="00FE2448" w:rsidRDefault="00DC181A">
      <w:pPr>
        <w:ind w:left="0" w:hanging="2"/>
        <w:jc w:val="center"/>
      </w:pPr>
      <w:r>
        <w:rPr>
          <w:b/>
        </w:rPr>
        <w:t>«Научно-педагогическая практика»</w:t>
      </w: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DC181A">
      <w:pPr>
        <w:spacing w:after="120" w:line="276" w:lineRule="auto"/>
        <w:ind w:left="0" w:hanging="2"/>
        <w:jc w:val="center"/>
        <w:rPr>
          <w:b/>
          <w:highlight w:val="white"/>
        </w:rPr>
      </w:pPr>
      <w:r>
        <w:rPr>
          <w:b/>
        </w:rPr>
        <w:t>для специальностей</w:t>
      </w:r>
      <w:r>
        <w:rPr>
          <w:b/>
          <w:highlight w:val="white"/>
        </w:rPr>
        <w:t xml:space="preserve"> </w:t>
      </w:r>
    </w:p>
    <w:p w:rsidR="00FE2448" w:rsidRDefault="00DC181A">
      <w:pPr>
        <w:spacing w:after="120" w:line="276" w:lineRule="auto"/>
        <w:ind w:left="0" w:hanging="2"/>
        <w:jc w:val="center"/>
        <w:rPr>
          <w:highlight w:val="white"/>
        </w:rPr>
      </w:pPr>
      <w:r>
        <w:rPr>
          <w:highlight w:val="white"/>
        </w:rPr>
        <w:t>1.2.1. «Искусственный интеллект и машинное обучение​»,</w:t>
      </w:r>
    </w:p>
    <w:p w:rsidR="00FE2448" w:rsidRDefault="00DC181A">
      <w:pPr>
        <w:spacing w:after="120" w:line="276" w:lineRule="auto"/>
        <w:ind w:left="0" w:hanging="2"/>
        <w:jc w:val="center"/>
        <w:rPr>
          <w:highlight w:val="white"/>
        </w:rPr>
      </w:pPr>
      <w:r>
        <w:rPr>
          <w:highlight w:val="white"/>
        </w:rPr>
        <w:t>1.2.3 «Теоретическая информатика, кибернетика​»,</w:t>
      </w:r>
    </w:p>
    <w:p w:rsidR="00FE2448" w:rsidRDefault="00FE2448">
      <w:pPr>
        <w:spacing w:after="120" w:line="276" w:lineRule="auto"/>
        <w:ind w:left="0" w:hanging="2"/>
        <w:jc w:val="center"/>
        <w:rPr>
          <w:highlight w:val="white"/>
        </w:rPr>
      </w:pPr>
    </w:p>
    <w:p w:rsidR="00FE2448" w:rsidRDefault="00FE2448">
      <w:pPr>
        <w:spacing w:after="120" w:line="276" w:lineRule="auto"/>
        <w:ind w:left="0" w:hanging="2"/>
        <w:jc w:val="center"/>
        <w:rPr>
          <w:highlight w:val="white"/>
        </w:rPr>
      </w:pPr>
    </w:p>
    <w:p w:rsidR="00FE2448" w:rsidRDefault="00DC181A">
      <w:pPr>
        <w:spacing w:after="120" w:line="276" w:lineRule="auto"/>
        <w:ind w:left="0" w:hanging="2"/>
        <w:jc w:val="center"/>
      </w:pPr>
      <w:r>
        <w:rPr>
          <w:b/>
        </w:rPr>
        <w:t>образовательная программа</w:t>
      </w:r>
      <w:r>
        <w:t xml:space="preserve"> </w:t>
      </w:r>
    </w:p>
    <w:p w:rsidR="00FE2448" w:rsidRDefault="00DC181A">
      <w:pPr>
        <w:spacing w:after="120" w:line="276" w:lineRule="auto"/>
        <w:ind w:left="0" w:hanging="2"/>
        <w:jc w:val="center"/>
        <w:rPr>
          <w:rFonts w:eastAsia="Times New Roman"/>
        </w:rPr>
      </w:pPr>
      <w:r>
        <w:t>«</w:t>
      </w:r>
      <w:r>
        <w:rPr>
          <w:highlight w:val="white"/>
        </w:rPr>
        <w:t>Компьютерные науки</w:t>
      </w:r>
      <w:r>
        <w:t>»</w:t>
      </w:r>
    </w:p>
    <w:p w:rsidR="00FE2448" w:rsidRDefault="00FE2448">
      <w:pPr>
        <w:spacing w:line="276" w:lineRule="auto"/>
        <w:ind w:left="0" w:hanging="2"/>
      </w:pPr>
    </w:p>
    <w:p w:rsidR="00FE2448" w:rsidRDefault="00FE2448">
      <w:pPr>
        <w:spacing w:line="276" w:lineRule="auto"/>
        <w:ind w:left="0" w:hanging="2"/>
      </w:pPr>
    </w:p>
    <w:p w:rsidR="00FE2448" w:rsidRDefault="00DC181A">
      <w:pPr>
        <w:ind w:left="0" w:hanging="2"/>
        <w:jc w:val="right"/>
      </w:pPr>
      <w:r>
        <w:t xml:space="preserve">Авторы программы: </w:t>
      </w:r>
    </w:p>
    <w:p w:rsidR="00FE2448" w:rsidRDefault="00DC181A">
      <w:pPr>
        <w:ind w:left="0" w:hanging="2"/>
        <w:jc w:val="right"/>
      </w:pPr>
      <w:r>
        <w:rPr>
          <w:i/>
        </w:rPr>
        <w:t xml:space="preserve">Сидоркин А.М., </w:t>
      </w:r>
      <w:hyperlink r:id="rId8">
        <w:r>
          <w:rPr>
            <w:i/>
            <w:u w:val="single"/>
          </w:rPr>
          <w:t>asidorkin@hse.ru</w:t>
        </w:r>
      </w:hyperlink>
      <w:r>
        <w:rPr>
          <w:i/>
        </w:rPr>
        <w:t xml:space="preserve"> </w:t>
      </w:r>
    </w:p>
    <w:p w:rsidR="00FE2448" w:rsidRDefault="00DC181A">
      <w:pPr>
        <w:ind w:left="0" w:hanging="2"/>
        <w:jc w:val="right"/>
        <w:rPr>
          <w:highlight w:val="white"/>
        </w:rPr>
      </w:pPr>
      <w:r>
        <w:rPr>
          <w:i/>
        </w:rPr>
        <w:t xml:space="preserve">Объедков С.А., </w:t>
      </w:r>
      <w:hyperlink r:id="rId9">
        <w:r>
          <w:rPr>
            <w:i/>
            <w:highlight w:val="white"/>
            <w:u w:val="single"/>
          </w:rPr>
          <w:t>s.obiedkov@hse.ru</w:t>
        </w:r>
      </w:hyperlink>
    </w:p>
    <w:p w:rsidR="00FE2448" w:rsidRDefault="00DC181A">
      <w:pPr>
        <w:ind w:left="0" w:hanging="2"/>
        <w:jc w:val="right"/>
      </w:pPr>
      <w:r>
        <w:rPr>
          <w:highlight w:val="white"/>
        </w:rPr>
        <w:t>Доработано:</w:t>
      </w:r>
    </w:p>
    <w:p w:rsidR="00FE2448" w:rsidRDefault="00DC181A">
      <w:pPr>
        <w:ind w:left="0" w:hanging="2"/>
        <w:jc w:val="right"/>
      </w:pPr>
      <w:r>
        <w:rPr>
          <w:i/>
          <w:highlight w:val="white"/>
        </w:rPr>
        <w:t xml:space="preserve">Зароднюк А. В., </w:t>
      </w:r>
      <w:r>
        <w:rPr>
          <w:i/>
          <w:highlight w:val="white"/>
          <w:u w:val="single"/>
        </w:rPr>
        <w:t>azarodnyuk@hse.ru</w:t>
      </w:r>
    </w:p>
    <w:p w:rsidR="00FE2448" w:rsidRDefault="00FE2448">
      <w:pPr>
        <w:spacing w:line="276" w:lineRule="auto"/>
        <w:ind w:left="0" w:hanging="2"/>
        <w:jc w:val="right"/>
        <w:rPr>
          <w:i/>
        </w:rPr>
      </w:pPr>
    </w:p>
    <w:p w:rsidR="00FE2448" w:rsidRDefault="00FE2448">
      <w:pPr>
        <w:spacing w:line="276" w:lineRule="auto"/>
        <w:ind w:left="0" w:hanging="2"/>
        <w:jc w:val="right"/>
        <w:rPr>
          <w:i/>
        </w:rPr>
      </w:pPr>
    </w:p>
    <w:p w:rsidR="00FE2448" w:rsidRDefault="00DC181A">
      <w:pPr>
        <w:ind w:left="0" w:hanging="2"/>
        <w:jc w:val="right"/>
      </w:pPr>
      <w:r>
        <w:t xml:space="preserve">Согласована </w:t>
      </w:r>
    </w:p>
    <w:p w:rsidR="00FE2448" w:rsidRDefault="00DC181A">
      <w:pPr>
        <w:ind w:left="0" w:hanging="2"/>
        <w:jc w:val="right"/>
      </w:pPr>
      <w:r>
        <w:t xml:space="preserve">Академическим советом </w:t>
      </w:r>
    </w:p>
    <w:p w:rsidR="00FE2448" w:rsidRDefault="00DC181A">
      <w:pPr>
        <w:ind w:left="0" w:hanging="2"/>
        <w:jc w:val="right"/>
      </w:pPr>
      <w:r>
        <w:t>аспирантской школы по компьютерным наукам</w:t>
      </w:r>
    </w:p>
    <w:p w:rsidR="00FE2448" w:rsidRPr="00C32CFC" w:rsidRDefault="00DC181A">
      <w:pPr>
        <w:ind w:left="0" w:hanging="2"/>
        <w:jc w:val="right"/>
        <w:rPr>
          <w:color w:val="000000" w:themeColor="text1"/>
        </w:rPr>
      </w:pPr>
      <w:r w:rsidRPr="00C32CFC">
        <w:rPr>
          <w:color w:val="000000" w:themeColor="text1"/>
        </w:rPr>
        <w:t>«20» сентября 2022 г. протокол №</w:t>
      </w:r>
      <w:r w:rsidR="00C32CFC" w:rsidRPr="00C32CFC">
        <w:rPr>
          <w:color w:val="000000" w:themeColor="text1"/>
        </w:rPr>
        <w:t>10</w:t>
      </w: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DC181A">
      <w:pPr>
        <w:ind w:left="0" w:hanging="2"/>
        <w:jc w:val="center"/>
        <w:rPr>
          <w:color w:val="000000" w:themeColor="text1"/>
        </w:rPr>
      </w:pPr>
      <w:r w:rsidRPr="00C32CFC">
        <w:rPr>
          <w:color w:val="000000" w:themeColor="text1"/>
        </w:rPr>
        <w:t>Москва — 2022</w:t>
      </w: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i/>
          <w:color w:val="000000" w:themeColor="text1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FE2448" w:rsidRPr="00C32CFC" w:rsidRDefault="00DC181A">
      <w:pPr>
        <w:keepNext/>
        <w:pageBreakBefore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lastRenderedPageBreak/>
        <w:t>Область применения и нормативные ссылки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Настоящая программа научно-педагогической практики устанавливает минимальные требования к знаниям и умениям аспиранта образовательной программы подготовки научно-педагогических кадров в аспирантуре «</w:t>
      </w:r>
      <w:r w:rsidRPr="00C32CFC">
        <w:rPr>
          <w:color w:val="000000" w:themeColor="text1"/>
          <w:highlight w:val="white"/>
        </w:rPr>
        <w:t>Компьютерные науки</w:t>
      </w:r>
      <w:r w:rsidRPr="00C32CFC">
        <w:rPr>
          <w:color w:val="000000" w:themeColor="text1"/>
        </w:rPr>
        <w:t xml:space="preserve">» по специальностям </w:t>
      </w:r>
      <w:r w:rsidRPr="00C32CFC">
        <w:rPr>
          <w:color w:val="000000" w:themeColor="text1"/>
          <w:highlight w:val="white"/>
        </w:rPr>
        <w:t>1.2.1. «Искусственный интеллект и машинное обучение​», 1.2.3 «Теоретическая информатика, кибернетика​»</w:t>
      </w:r>
      <w:r w:rsidRPr="00C32CFC">
        <w:rPr>
          <w:color w:val="000000" w:themeColor="text1"/>
        </w:rPr>
        <w:t>.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 xml:space="preserve">Программа предназначена для преподавателей, научных руководителей аспирантов </w:t>
      </w:r>
      <w:r w:rsidRPr="00C32CFC">
        <w:rPr>
          <w:color w:val="000000" w:themeColor="text1"/>
        </w:rPr>
        <w:br/>
        <w:t>и аспирантов.</w:t>
      </w:r>
    </w:p>
    <w:p w:rsidR="00FE2448" w:rsidRPr="00C32CFC" w:rsidRDefault="00DC181A">
      <w:p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>Программа разработана в соответствии c:</w:t>
      </w:r>
    </w:p>
    <w:p w:rsidR="00FE2448" w:rsidRPr="00C32CFC" w:rsidRDefault="00DC181A">
      <w:pPr>
        <w:numPr>
          <w:ilvl w:val="0"/>
          <w:numId w:val="10"/>
        </w:num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>образовательным стандартом НИУ ВШЭ подготовки научно-педагогических кадров в аспирантуре по направлению «</w:t>
      </w:r>
      <w:r w:rsidRPr="00C32CFC">
        <w:rPr>
          <w:color w:val="000000" w:themeColor="text1"/>
          <w:highlight w:val="white"/>
        </w:rPr>
        <w:t>Компьютерные науки</w:t>
      </w:r>
      <w:r w:rsidRPr="00C32CFC">
        <w:rPr>
          <w:color w:val="000000" w:themeColor="text1"/>
        </w:rPr>
        <w:t xml:space="preserve">» по специальностям </w:t>
      </w:r>
      <w:r w:rsidRPr="00C32CFC">
        <w:rPr>
          <w:color w:val="000000" w:themeColor="text1"/>
          <w:highlight w:val="white"/>
        </w:rPr>
        <w:t>1.2.1. «Искусственный интеллект и машинное обучение​», 1.2.3 «Теоретическая информатика, кибернетика​»</w:t>
      </w:r>
      <w:r w:rsidRPr="00C32CFC">
        <w:rPr>
          <w:color w:val="000000" w:themeColor="text1"/>
        </w:rPr>
        <w:t>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Вид практики:</w:t>
      </w:r>
      <w:r w:rsidRPr="00C32CFC">
        <w:rPr>
          <w:color w:val="000000" w:themeColor="text1"/>
        </w:rPr>
        <w:t xml:space="preserve"> производственная.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Тип практики:</w:t>
      </w:r>
      <w:r w:rsidRPr="00C32CFC">
        <w:rPr>
          <w:color w:val="000000" w:themeColor="text1"/>
        </w:rPr>
        <w:t xml:space="preserve"> научно-педагогическая.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Способ проведения:</w:t>
      </w:r>
      <w:r w:rsidRPr="00C32CFC">
        <w:rPr>
          <w:color w:val="000000" w:themeColor="text1"/>
        </w:rPr>
        <w:t xml:space="preserve"> стационарная.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Форма проведения:</w:t>
      </w:r>
      <w:r w:rsidRPr="00C32CFC">
        <w:rPr>
          <w:color w:val="000000" w:themeColor="text1"/>
        </w:rPr>
        <w:t xml:space="preserve"> дискретно.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Место практики в структуре образовательной программы</w:t>
      </w:r>
      <w:r w:rsidRPr="00C32CFC">
        <w:rPr>
          <w:color w:val="000000" w:themeColor="text1"/>
        </w:rPr>
        <w:t xml:space="preserve">: научно-педагогическая практика аспирантов относится к вариативной части блока «Практики» образовательной программы и является обязательной для обучающихся. 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Научно-педагогическая практика проводится на 2 году обучения в аспирантуре.</w:t>
      </w:r>
    </w:p>
    <w:p w:rsidR="00FE2448" w:rsidRPr="00C32CFC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t>Цели практики:</w:t>
      </w:r>
    </w:p>
    <w:p w:rsidR="00FE2448" w:rsidRPr="00C32CFC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 w:rsidR="00FE2448" w:rsidRPr="00C32CFC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Задачами научно-педагогической практики являются:</w:t>
      </w:r>
    </w:p>
    <w:p w:rsidR="00FE2448" w:rsidRPr="00C32CFC" w:rsidRDefault="00DC181A">
      <w:pPr>
        <w:numPr>
          <w:ilvl w:val="0"/>
          <w:numId w:val="6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овладение основами педагогического мастерства, умениями и навыками самостоятельного ведения преподавательской работы;</w:t>
      </w:r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разработка методических материалов, программ для реализации учебных дисциплин, содержательно близких к профилю научного исследования;</w:t>
      </w:r>
      <w:bookmarkStart w:id="0" w:name="_GoBack"/>
      <w:bookmarkEnd w:id="0"/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апробация результатов осуществляемого научного исследования в высшей школе.</w:t>
      </w:r>
    </w:p>
    <w:p w:rsidR="00FE2448" w:rsidRPr="00C32CFC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t>Компетенции обучающегося, формируемые в результате прохождения практики</w:t>
      </w:r>
    </w:p>
    <w:p w:rsidR="00FE2448" w:rsidRPr="00C32CFC" w:rsidRDefault="00DC181A">
      <w:p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 xml:space="preserve">В результате прохождения практики аспирант должен: 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Знать</w:t>
      </w:r>
      <w:r w:rsidRPr="00C32CFC">
        <w:rPr>
          <w:color w:val="000000" w:themeColor="text1"/>
        </w:rPr>
        <w:t>:</w:t>
      </w:r>
    </w:p>
    <w:p w:rsidR="00FE2448" w:rsidRPr="00C32CFC" w:rsidRDefault="00DC181A">
      <w:pPr>
        <w:numPr>
          <w:ilvl w:val="0"/>
          <w:numId w:val="12"/>
        </w:num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принципы педагогической работы со студентами;</w:t>
      </w:r>
    </w:p>
    <w:p w:rsidR="00FE2448" w:rsidRPr="00C32CFC" w:rsidRDefault="00DC181A">
      <w:pPr>
        <w:numPr>
          <w:ilvl w:val="0"/>
          <w:numId w:val="12"/>
        </w:num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правила академической этики.</w:t>
      </w:r>
    </w:p>
    <w:p w:rsidR="00FE2448" w:rsidRDefault="00DC181A">
      <w:pPr>
        <w:keepNext/>
        <w:ind w:left="0" w:hanging="2"/>
        <w:jc w:val="both"/>
      </w:pPr>
      <w:r>
        <w:rPr>
          <w:b/>
        </w:rPr>
        <w:t>Уметь</w:t>
      </w:r>
      <w:r>
        <w:t>:</w:t>
      </w:r>
    </w:p>
    <w:p w:rsidR="00FE2448" w:rsidRDefault="00DC18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обоснованно выбирать и эффективно использовать современные образовательные технологии, методы и средства обучения;</w:t>
      </w:r>
    </w:p>
    <w:p w:rsidR="00FE2448" w:rsidRDefault="00DC18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планировать, осуществлять и оценивать учебно-воспитательный процесс;</w:t>
      </w:r>
    </w:p>
    <w:p w:rsidR="00FE2448" w:rsidRDefault="00DC18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Иметь навыки</w:t>
      </w:r>
      <w:r>
        <w:rPr>
          <w:rFonts w:eastAsia="Times New Roman"/>
          <w:color w:val="000000"/>
          <w:szCs w:val="24"/>
        </w:rPr>
        <w:t xml:space="preserve"> (приобрести опыт):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разработки учебных курсов по областям профессиональной деятельности, в том числе на основе результатов, проведенных теоретических и эмпирических исследований;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преподавания дисциплин в области электроники и радиотехники; 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учебно-методической работы, включая подготовку методических материалов и учебных пособий.</w:t>
      </w:r>
    </w:p>
    <w:p w:rsidR="00FE2448" w:rsidRDefault="00FE24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</w:p>
    <w:p w:rsidR="00FE2448" w:rsidRDefault="00DC181A">
      <w:pPr>
        <w:ind w:left="0" w:hanging="2"/>
      </w:pPr>
      <w:r>
        <w:t>В результате прохождения практики аспирант осваивает следующие компетенции:</w:t>
      </w:r>
    </w:p>
    <w:tbl>
      <w:tblPr>
        <w:tblStyle w:val="affb"/>
        <w:tblW w:w="964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2835"/>
        <w:gridCol w:w="3270"/>
      </w:tblGrid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center"/>
            </w:pPr>
            <w:r>
              <w:rPr>
                <w:b/>
              </w:rPr>
              <w:lastRenderedPageBreak/>
              <w:t xml:space="preserve">Компетенция </w:t>
            </w:r>
            <w:r>
              <w:rPr>
                <w:b/>
              </w:rPr>
              <w:br/>
              <w:t>(указываются в соответствии с ОС НИУ ВШЭ)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rPr>
                <w:b/>
              </w:rPr>
              <w:t>Код по ОС НИУ ВШЭ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center"/>
            </w:pPr>
            <w:r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center"/>
            </w:pPr>
            <w:r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Готовность использовать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УК-7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Использует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Подготовка заявки для участия в конференции, текста доклада (на русском или английском языке), слайдов для презентации.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планировать, осуществлять и оценивать учебно-воспитательный процесс в образовательных организациях высшего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способность разработать план учебного курса, проводить лекционные и практические занятия и осуществлять контроль знания студентов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Разработка учебного курса в области профессиональной деятельности, проведение лекционных и практических занятий, а также контрольных мероприятий.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обоснованно выбирать и эффективно использовать современные образовательные технологии, методы и средства обучения с целью обеспечения планируемого уровня профессионального развития, обучающегося.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владение современными технологиями и методиками преподавания и наличие коммуникативно-педагогических навыков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Разработка учебного курса в области профессиональной деятельности, проведение лекционных и практических занятий, а также контрольных мероприятий. Подготовка индивидуальных заданий, презентаций, проведение занятий в интерактивной форме.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следовать этическим нормам в профессиональной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способность следовать этическим нормам в 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Проведение лекционных и практических занятий, а также контрольных мероприятий.</w:t>
            </w:r>
          </w:p>
        </w:tc>
      </w:tr>
    </w:tbl>
    <w:p w:rsidR="00FE2448" w:rsidRDefault="00FE24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Содержание и план научно-педагогической практики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Научно-педагогическая практика аспирантов может проходить в различных формах: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</w:t>
      </w:r>
      <w:r>
        <w:tab/>
        <w:t>изучение опыта преподавания ведущих преподавателей НИУ ВШЭ в ходе посещения учебных занятий;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</w:t>
      </w:r>
      <w:r>
        <w:tab/>
        <w:t>проведение учебных занятий по тематике, соответствующей направлению научных интересов аспиранта;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подготовка кейсов, материалов для практических работ, составление задач и т.д.;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другие формы педагогической деятельности, определенные Аспирантской школой и закрепленные в учебном плане.</w:t>
      </w:r>
    </w:p>
    <w:p w:rsidR="00FE2448" w:rsidRDefault="00FE2448">
      <w:pPr>
        <w:tabs>
          <w:tab w:val="left" w:pos="2"/>
          <w:tab w:val="left" w:pos="851"/>
          <w:tab w:val="left" w:pos="993"/>
        </w:tabs>
        <w:ind w:left="0" w:hanging="2"/>
        <w:jc w:val="both"/>
      </w:pPr>
    </w:p>
    <w:p w:rsidR="00FE2448" w:rsidRDefault="00FE2448">
      <w:pPr>
        <w:tabs>
          <w:tab w:val="left" w:pos="2"/>
          <w:tab w:val="left" w:pos="851"/>
          <w:tab w:val="left" w:pos="993"/>
        </w:tabs>
        <w:ind w:left="0" w:hanging="2"/>
        <w:jc w:val="both"/>
      </w:pP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План практики:</w:t>
      </w:r>
    </w:p>
    <w:tbl>
      <w:tblPr>
        <w:tblStyle w:val="affc"/>
        <w:tblW w:w="96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52"/>
        <w:gridCol w:w="7126"/>
      </w:tblGrid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rPr>
                <w:i/>
              </w:rPr>
              <w:t>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rPr>
                <w:i/>
              </w:rPr>
              <w:t>Характер деятельности</w:t>
            </w:r>
          </w:p>
        </w:tc>
      </w:tr>
      <w:tr w:rsidR="00FE2448">
        <w:trPr>
          <w:trHeight w:val="17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Постановочный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ознакомление с локальными актами, регламентирующими педагогический процесс;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Проектный/преподавательский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опыта преподавания ведущих преподавателей НИУ ВШЭ в ходе посещения учебных занятий;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кейсов, материалов для практических работ, составление задач и т.д.;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проверка эссе/ рефератов студентов (если предусмотрены дисциплиной)</w:t>
            </w:r>
          </w:p>
        </w:tc>
      </w:tr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Заключительный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и подписание отчетных документов по практике;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защита отчета по практике на осенней аттестации.</w:t>
            </w:r>
          </w:p>
        </w:tc>
      </w:tr>
    </w:tbl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ab/>
      </w:r>
      <w:r>
        <w:tab/>
        <w:t xml:space="preserve">Общая программа практики, рабочий график (план) проведения практики; индивидуальные задания составляются в разделе </w:t>
      </w:r>
      <w:r>
        <w:rPr>
          <w:color w:val="9900FF"/>
        </w:rPr>
        <w:t>«Рабочий план 2 года подготовки аспиранта»</w:t>
      </w:r>
      <w:r>
        <w:t xml:space="preserve"> Индивидуального учебного плана и подписывается аспирантом, научным руководителем и Академическим директором аспирантской школы.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Базой прохождения практики являются образовательные и научные подразделения НИУ ВШЭ.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Организация и руководство практикой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Руководителем научно-педагогической практики аспиранта является его научный руководитель.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2 года подготовки аспиранта».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Отчетные материалы по научно-педагогической практике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К отчету (аттестационному листу) по запросу Аспирантской школы/по желанию обучающегося могут прилагаться следующие документы (</w:t>
      </w:r>
      <w:proofErr w:type="spellStart"/>
      <w:r>
        <w:t>опционно</w:t>
      </w:r>
      <w:proofErr w:type="spellEnd"/>
      <w:r>
        <w:t>):</w:t>
      </w:r>
    </w:p>
    <w:p w:rsidR="00FE2448" w:rsidRDefault="00DC181A">
      <w:pPr>
        <w:numPr>
          <w:ilvl w:val="0"/>
          <w:numId w:val="9"/>
        </w:numPr>
        <w:tabs>
          <w:tab w:val="left" w:pos="2"/>
          <w:tab w:val="left" w:pos="851"/>
          <w:tab w:val="left" w:pos="993"/>
        </w:tabs>
        <w:ind w:left="0" w:hanging="2"/>
        <w:jc w:val="both"/>
      </w:pPr>
      <w:r>
        <w:rPr>
          <w:color w:val="00000A"/>
        </w:rP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 w:rsidR="00FE2448" w:rsidRDefault="00DC181A">
      <w:pPr>
        <w:numPr>
          <w:ilvl w:val="0"/>
          <w:numId w:val="9"/>
        </w:numPr>
        <w:tabs>
          <w:tab w:val="left" w:pos="2"/>
          <w:tab w:val="left" w:pos="851"/>
          <w:tab w:val="left" w:pos="993"/>
        </w:tabs>
        <w:ind w:left="0" w:hanging="2"/>
        <w:jc w:val="both"/>
      </w:pPr>
      <w:r>
        <w:rPr>
          <w:color w:val="00000A"/>
        </w:rPr>
        <w:lastRenderedPageBreak/>
        <w:t>План проведенных учебных занятий / материалы по промежуточному контролю дисциплины.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Фонд оценочных средств для проведения промежуточной аттестации по практике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Аттестация по научно-педагогической практике осуществляется в форме зачета. Отчет по практике докладывается на ежегодной осенней аттестации аспирантов.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Перечень примерных тем и вопросов при защите отчета по практике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1.  Место и назначение дисциплины (спецкурса / серии мастер-классов / мастер-класса; серии лекций) в структуре образовательной программы подготовки бакалавров или магистров?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2. Какими методами и подходами Вы пользовались при прохождении практики?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3. С какими трудностями Вы столкнулись при прохождении практики?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Критерии и нормы оценки:</w:t>
      </w:r>
    </w:p>
    <w:tbl>
      <w:tblPr>
        <w:tblStyle w:val="affd"/>
        <w:tblW w:w="97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34"/>
        <w:gridCol w:w="7322"/>
      </w:tblGrid>
      <w:tr w:rsidR="00FE244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«зачтено»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составлены и представлены отчетные документы по практике;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объем, содержание и характер пройденной практики позволили сформировать требуемые компетенции;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программа практики выполнена в полном объеме.</w:t>
            </w:r>
          </w:p>
        </w:tc>
      </w:tr>
      <w:tr w:rsidR="00FE244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«не зачтено»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объем, содержание и характер практике не позволяет сформировать требуемые компетенции;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ab/>
      </w:r>
      <w:r>
        <w:tab/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Учебная литература и ресурсы сети «Интернет»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right="-746" w:hanging="2"/>
      </w:pPr>
      <w:r>
        <w:rPr>
          <w:b/>
        </w:rPr>
        <w:t>Основная литература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Смирнов С. Д. Педагогика и психология высшего образования: от деятельности к личности: учеб. пособие для вузов. М., 2014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Зельдович Б. З., Сперанская Н. М. Активные методы обучения.  Учебное пособие для вузов. М.</w:t>
      </w:r>
      <w:proofErr w:type="gramStart"/>
      <w:r>
        <w:rPr>
          <w:rFonts w:eastAsia="Times New Roman"/>
          <w:color w:val="000000"/>
          <w:szCs w:val="24"/>
        </w:rPr>
        <w:t>,  2019</w:t>
      </w:r>
      <w:proofErr w:type="gramEnd"/>
      <w:r>
        <w:rPr>
          <w:rFonts w:eastAsia="Times New Roman"/>
          <w:color w:val="000000"/>
          <w:szCs w:val="24"/>
        </w:rPr>
        <w:t>.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Абакумова, И.В. Психолого-педагогические основы инновационных методов обучения в высшей школе: монография / Абакумова И.В., Белоусова А.К., Зорина </w:t>
      </w:r>
      <w:proofErr w:type="gramStart"/>
      <w:r>
        <w:rPr>
          <w:rFonts w:eastAsia="Times New Roman"/>
          <w:color w:val="000000"/>
          <w:szCs w:val="24"/>
        </w:rPr>
        <w:t>Е.С.,,</w:t>
      </w:r>
      <w:proofErr w:type="gramEnd"/>
      <w:r>
        <w:rPr>
          <w:rFonts w:eastAsia="Times New Roman"/>
          <w:color w:val="000000"/>
          <w:szCs w:val="24"/>
        </w:rPr>
        <w:t xml:space="preserve"> Максимович Е. и др.  М., 2019.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</w:pPr>
      <w:r>
        <w:rPr>
          <w:b/>
        </w:rPr>
        <w:t>Дополнительная литература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eastAsia="Times New Roman"/>
          <w:color w:val="000000"/>
          <w:szCs w:val="24"/>
        </w:rPr>
        <w:t>Коржуев</w:t>
      </w:r>
      <w:proofErr w:type="spellEnd"/>
      <w:r>
        <w:rPr>
          <w:rFonts w:eastAsia="Times New Roman"/>
          <w:color w:val="000000"/>
          <w:szCs w:val="24"/>
        </w:rPr>
        <w:t xml:space="preserve"> А.В., Соколова А.С. Педагогика в зеркале исследовательского поиска: на перекрестке мнений. М., 2014.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Профессионализм педагога: успешность и карьера: монография / Н.А. Глузман, Н.В. Горбунова. — М., 2019. Режим доступа: </w:t>
      </w:r>
      <w:hyperlink r:id="rId10">
        <w:r>
          <w:rPr>
            <w:rFonts w:eastAsia="Times New Roman"/>
            <w:color w:val="0000FF"/>
            <w:szCs w:val="24"/>
            <w:u w:val="single"/>
          </w:rPr>
          <w:t>http://znanium.com/catalog/product/977688</w:t>
        </w:r>
      </w:hyperlink>
      <w:r>
        <w:rPr>
          <w:rFonts w:eastAsia="Times New Roman"/>
          <w:color w:val="000000"/>
          <w:szCs w:val="24"/>
        </w:rPr>
        <w:t>.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eastAsia="Times New Roman"/>
          <w:color w:val="000000"/>
          <w:szCs w:val="24"/>
        </w:rPr>
        <w:t>Дадалко</w:t>
      </w:r>
      <w:proofErr w:type="spellEnd"/>
      <w:r>
        <w:rPr>
          <w:rFonts w:eastAsia="Times New Roman"/>
          <w:color w:val="000000"/>
          <w:szCs w:val="24"/>
        </w:rPr>
        <w:t xml:space="preserve">, В.А. Современные инновационные технологии и модели обучения в </w:t>
      </w:r>
      <w:proofErr w:type="gramStart"/>
      <w:r>
        <w:rPr>
          <w:rFonts w:eastAsia="Times New Roman"/>
          <w:color w:val="000000"/>
          <w:szCs w:val="24"/>
        </w:rPr>
        <w:t>образовании :</w:t>
      </w:r>
      <w:proofErr w:type="gramEnd"/>
      <w:r>
        <w:rPr>
          <w:rFonts w:eastAsia="Times New Roman"/>
          <w:color w:val="000000"/>
          <w:szCs w:val="24"/>
        </w:rPr>
        <w:t xml:space="preserve"> учебное пособие.  М., 2019.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right="62" w:hanging="2"/>
        <w:jc w:val="both"/>
      </w:pPr>
      <w:r>
        <w:rPr>
          <w:b/>
        </w:rPr>
        <w:t>Ресурсы сети «Интернет»</w:t>
      </w:r>
    </w:p>
    <w:p w:rsidR="00FE2448" w:rsidRDefault="00DC18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Портал федеральных образовательных стандартов высшего образования // http://fgosvo.ru/fgosvpo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Информационные технологии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 xml:space="preserve">Для успешного прохождения практики аспирант использует следующие программные средства: MS </w:t>
      </w:r>
      <w:proofErr w:type="spellStart"/>
      <w:r>
        <w:t>Word</w:t>
      </w:r>
      <w:proofErr w:type="spellEnd"/>
      <w:r>
        <w:t xml:space="preserve">, MS </w:t>
      </w:r>
      <w:proofErr w:type="spellStart"/>
      <w:r>
        <w:t>Excel</w:t>
      </w:r>
      <w:proofErr w:type="spellEnd"/>
      <w:r>
        <w:t xml:space="preserve">,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Материально-техническая база</w:t>
      </w:r>
    </w:p>
    <w:p w:rsidR="00FE2448" w:rsidRDefault="00DC181A">
      <w:pPr>
        <w:ind w:left="0" w:hanging="2"/>
        <w:jc w:val="both"/>
      </w:pPr>
      <w:bookmarkStart w:id="1" w:name="_heading=h.gjdgxs" w:colFirst="0" w:colLast="0"/>
      <w:bookmarkEnd w:id="1"/>
      <w:r>
        <w:t xml:space="preserve">Доска, Наличие беспроводного доступа в Интернет по сети </w:t>
      </w:r>
      <w:proofErr w:type="spellStart"/>
      <w:r>
        <w:t>Wi-Fi</w:t>
      </w:r>
      <w:proofErr w:type="spellEnd"/>
      <w:r>
        <w:t>, Персональный компьютер, Средства визуализации мультимедийного контента, Столы или парты, стулья.</w:t>
      </w:r>
    </w:p>
    <w:sectPr w:rsidR="00FE244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79" w:rsidRDefault="00066479">
      <w:pPr>
        <w:spacing w:line="240" w:lineRule="auto"/>
        <w:ind w:left="0" w:hanging="2"/>
      </w:pPr>
      <w:r>
        <w:separator/>
      </w:r>
    </w:p>
  </w:endnote>
  <w:endnote w:type="continuationSeparator" w:id="0">
    <w:p w:rsidR="00066479" w:rsidRDefault="000664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DC18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>
      <w:rPr>
        <w:rFonts w:eastAsia="Times New Roman"/>
        <w:color w:val="000000"/>
        <w:szCs w:val="24"/>
      </w:rPr>
      <w:fldChar w:fldCharType="separate"/>
    </w:r>
    <w:r w:rsidR="00C32CFC">
      <w:rPr>
        <w:rFonts w:eastAsia="Times New Roman"/>
        <w:noProof/>
        <w:color w:val="000000"/>
        <w:szCs w:val="24"/>
      </w:rPr>
      <w:t>6</w:t>
    </w:r>
    <w:r>
      <w:rPr>
        <w:rFonts w:eastAsia="Times New Roman"/>
        <w:color w:val="000000"/>
        <w:szCs w:val="24"/>
      </w:rPr>
      <w:fldChar w:fldCharType="end"/>
    </w:r>
  </w:p>
  <w:p w:rsidR="00FE2448" w:rsidRDefault="00FE2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79" w:rsidRDefault="00066479">
      <w:pPr>
        <w:spacing w:line="240" w:lineRule="auto"/>
        <w:ind w:left="0" w:hanging="2"/>
      </w:pPr>
      <w:r>
        <w:separator/>
      </w:r>
    </w:p>
  </w:footnote>
  <w:footnote w:type="continuationSeparator" w:id="0">
    <w:p w:rsidR="00066479" w:rsidRDefault="000664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ffe"/>
      <w:tblW w:w="9649" w:type="dxa"/>
      <w:tblInd w:w="-108" w:type="dxa"/>
      <w:tblLayout w:type="fixed"/>
      <w:tblLook w:val="0000" w:firstRow="0" w:lastRow="0" w:firstColumn="0" w:lastColumn="0" w:noHBand="0" w:noVBand="0"/>
    </w:tblPr>
    <w:tblGrid>
      <w:gridCol w:w="1040"/>
      <w:gridCol w:w="8609"/>
    </w:tblGrid>
    <w:tr w:rsidR="00FE2448">
      <w:trPr>
        <w:trHeight w:val="841"/>
      </w:trPr>
      <w:tc>
        <w:tcPr>
          <w:tcW w:w="1040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FE2448" w:rsidRDefault="00DC181A">
          <w:pPr>
            <w:tabs>
              <w:tab w:val="center" w:pos="4677"/>
              <w:tab w:val="right" w:pos="9355"/>
            </w:tabs>
            <w:ind w:left="0" w:hanging="2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inline distT="114300" distB="114300" distL="114300" distR="114300">
                <wp:extent cx="523875" cy="5080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9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:rsidR="00FE2448" w:rsidRDefault="00DC181A">
          <w:pPr>
            <w:ind w:left="0" w:hanging="2"/>
          </w:pPr>
          <w:r>
            <w:rPr>
              <w:sz w:val="18"/>
              <w:szCs w:val="18"/>
            </w:rPr>
            <w:t>Национальный исследовательский университет «Высшая школа экономики»</w:t>
          </w:r>
          <w:r>
            <w:rPr>
              <w:sz w:val="18"/>
              <w:szCs w:val="18"/>
            </w:rPr>
            <w:br/>
            <w:t xml:space="preserve">Программа практики научно-педагогической практики </w:t>
          </w:r>
          <w:r>
            <w:rPr>
              <w:sz w:val="18"/>
              <w:szCs w:val="18"/>
              <w:highlight w:val="white"/>
            </w:rPr>
            <w:t>для подготовки научно-педагогических кадров в аспирантуре по научным специальностям  1.2.1. «Искусственный интеллект и машинное обучение​», 1.2.3 «Теоретическая информатика, кибернетика​»,</w:t>
          </w:r>
          <w:r>
            <w:rPr>
              <w:highlight w:val="white"/>
            </w:rPr>
            <w:t xml:space="preserve"> </w:t>
          </w:r>
          <w:r>
            <w:rPr>
              <w:sz w:val="18"/>
              <w:szCs w:val="18"/>
              <w:highlight w:val="white"/>
            </w:rPr>
            <w:t xml:space="preserve">образовательная программа «Компьютерные науки» </w:t>
          </w:r>
        </w:p>
      </w:tc>
    </w:tr>
  </w:tbl>
  <w:p w:rsidR="00FE2448" w:rsidRDefault="00FE2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eastAsia="Times New Roman"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706"/>
    <w:multiLevelType w:val="multilevel"/>
    <w:tmpl w:val="8D2C7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FA5532"/>
    <w:multiLevelType w:val="multilevel"/>
    <w:tmpl w:val="5CB4BDBA"/>
    <w:lvl w:ilvl="0">
      <w:start w:val="1"/>
      <w:numFmt w:val="bullet"/>
      <w:pStyle w:val="a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9B4851"/>
    <w:multiLevelType w:val="multilevel"/>
    <w:tmpl w:val="240E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A3160B5"/>
    <w:multiLevelType w:val="multilevel"/>
    <w:tmpl w:val="799828B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FA76765"/>
    <w:multiLevelType w:val="multilevel"/>
    <w:tmpl w:val="D96A549E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5B15EF"/>
    <w:multiLevelType w:val="multilevel"/>
    <w:tmpl w:val="690A18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3214043"/>
    <w:multiLevelType w:val="multilevel"/>
    <w:tmpl w:val="32F44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2DE6225"/>
    <w:multiLevelType w:val="multilevel"/>
    <w:tmpl w:val="02548C0C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4092CD2"/>
    <w:multiLevelType w:val="multilevel"/>
    <w:tmpl w:val="7B8E717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4E0090"/>
    <w:multiLevelType w:val="multilevel"/>
    <w:tmpl w:val="AB2889C8"/>
    <w:lvl w:ilvl="0">
      <w:start w:val="1"/>
      <w:numFmt w:val="decimal"/>
      <w:pStyle w:val="a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CAA2331"/>
    <w:multiLevelType w:val="multilevel"/>
    <w:tmpl w:val="7BAE3210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650367AA"/>
    <w:multiLevelType w:val="multilevel"/>
    <w:tmpl w:val="7DD0F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565438"/>
    <w:multiLevelType w:val="multilevel"/>
    <w:tmpl w:val="7BF046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8"/>
    <w:rsid w:val="00066479"/>
    <w:rsid w:val="009E41C0"/>
    <w:rsid w:val="00C32CFC"/>
    <w:rsid w:val="00DC181A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0B1A"/>
  <w15:docId w15:val="{9A5EBC30-4D15-4F54-A328-693ED62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position w:val="-1"/>
      <w:szCs w:val="22"/>
      <w:lang w:eastAsia="zh-CN"/>
    </w:rPr>
  </w:style>
  <w:style w:type="paragraph" w:styleId="1">
    <w:name w:val="heading 1"/>
    <w:basedOn w:val="a2"/>
    <w:next w:val="a2"/>
    <w:pPr>
      <w:keepNext/>
      <w:numPr>
        <w:numId w:val="4"/>
      </w:numPr>
      <w:tabs>
        <w:tab w:val="left" w:pos="567"/>
      </w:tabs>
      <w:ind w:left="1066" w:hanging="357"/>
      <w:jc w:val="both"/>
    </w:pPr>
    <w:rPr>
      <w:rFonts w:eastAsia="Times New Roman"/>
      <w:b/>
      <w:i/>
      <w:kern w:val="2"/>
      <w:szCs w:val="24"/>
    </w:rPr>
  </w:style>
  <w:style w:type="paragraph" w:styleId="2">
    <w:name w:val="heading 2"/>
    <w:basedOn w:val="a2"/>
    <w:next w:val="a2"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pPr>
      <w:keepNext/>
      <w:numPr>
        <w:ilvl w:val="2"/>
        <w:numId w:val="1"/>
      </w:numPr>
      <w:spacing w:before="240" w:after="60"/>
      <w:ind w:left="0" w:firstLine="709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2"/>
    <w:next w:val="a2"/>
    <w:pPr>
      <w:keepNext/>
      <w:numPr>
        <w:ilvl w:val="3"/>
        <w:numId w:val="1"/>
      </w:numPr>
      <w:spacing w:before="240" w:after="60"/>
      <w:ind w:left="0" w:firstLine="709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2"/>
    <w:next w:val="a2"/>
    <w:pPr>
      <w:numPr>
        <w:ilvl w:val="4"/>
        <w:numId w:val="1"/>
      </w:numPr>
      <w:spacing w:before="240" w:after="60"/>
      <w:ind w:left="0" w:firstLine="709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pPr>
      <w:numPr>
        <w:ilvl w:val="5"/>
        <w:numId w:val="1"/>
      </w:numPr>
      <w:spacing w:before="240" w:after="60"/>
      <w:ind w:left="0" w:firstLine="709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2"/>
    <w:next w:val="a2"/>
    <w:pPr>
      <w:numPr>
        <w:ilvl w:val="6"/>
        <w:numId w:val="1"/>
      </w:numPr>
      <w:spacing w:before="240" w:after="60"/>
      <w:ind w:left="0" w:firstLine="709"/>
      <w:outlineLvl w:val="6"/>
    </w:pPr>
    <w:rPr>
      <w:rFonts w:ascii="Calibri" w:eastAsia="Times New Roman" w:hAnsi="Calibri" w:cs="Calibri"/>
      <w:szCs w:val="24"/>
    </w:rPr>
  </w:style>
  <w:style w:type="paragraph" w:styleId="8">
    <w:name w:val="heading 8"/>
    <w:basedOn w:val="a2"/>
    <w:next w:val="a2"/>
    <w:pPr>
      <w:numPr>
        <w:ilvl w:val="7"/>
        <w:numId w:val="1"/>
      </w:numPr>
      <w:spacing w:before="240" w:after="60"/>
      <w:ind w:left="0" w:firstLine="709"/>
      <w:outlineLvl w:val="7"/>
    </w:pPr>
    <w:rPr>
      <w:rFonts w:ascii="Calibri" w:eastAsia="Times New Roman" w:hAnsi="Calibri" w:cs="Calibri"/>
      <w:i/>
      <w:iCs/>
      <w:szCs w:val="24"/>
    </w:rPr>
  </w:style>
  <w:style w:type="paragraph" w:styleId="9">
    <w:name w:val="heading 9"/>
    <w:basedOn w:val="a2"/>
    <w:next w:val="a2"/>
    <w:pPr>
      <w:numPr>
        <w:ilvl w:val="8"/>
        <w:numId w:val="1"/>
      </w:numPr>
      <w:spacing w:before="240" w:after="60"/>
      <w:ind w:left="0" w:firstLine="709"/>
      <w:outlineLvl w:val="8"/>
    </w:pPr>
    <w:rPr>
      <w:rFonts w:ascii="Cambria" w:eastAsia="Times New Roman" w:hAnsi="Cambria" w:cs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Symbol" w:hint="default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w w:val="100"/>
      <w:kern w:val="0"/>
      <w:position w:val="0"/>
      <w:sz w:val="24"/>
      <w:szCs w:val="22"/>
      <w:u w:val="non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b/>
      <w:i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hAnsi="Cambria" w:cs="Cambri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8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a9">
    <w:name w:val="Ниж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bidi="ar-SA"/>
    </w:rPr>
  </w:style>
  <w:style w:type="character" w:customStyle="1" w:styleId="ab">
    <w:name w:val="Схема документа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c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">
    <w:name w:val="Текст Знак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f0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1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6">
    <w:name w:val="rvts6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Основной текст Знак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Body Text"/>
    <w:basedOn w:val="a2"/>
    <w:pPr>
      <w:spacing w:after="120"/>
      <w:ind w:firstLine="0"/>
    </w:pPr>
    <w:rPr>
      <w:rFonts w:eastAsia="Times New Roman"/>
      <w:sz w:val="20"/>
      <w:szCs w:val="20"/>
    </w:rPr>
  </w:style>
  <w:style w:type="paragraph" w:styleId="af3">
    <w:name w:val="List"/>
    <w:basedOn w:val="a7"/>
    <w:rPr>
      <w:rFonts w:cs="Lohit Devanagari"/>
    </w:rPr>
  </w:style>
  <w:style w:type="paragraph" w:customStyle="1" w:styleId="af4">
    <w:name w:val="Название"/>
    <w:basedOn w:val="a2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5">
    <w:name w:val="index heading"/>
    <w:basedOn w:val="a2"/>
    <w:pPr>
      <w:suppressLineNumbers/>
    </w:pPr>
    <w:rPr>
      <w:rFonts w:cs="Lohit Devanagari"/>
    </w:rPr>
  </w:style>
  <w:style w:type="paragraph" w:customStyle="1" w:styleId="a0">
    <w:name w:val="Маркированный."/>
    <w:basedOn w:val="a2"/>
    <w:pPr>
      <w:numPr>
        <w:numId w:val="13"/>
      </w:numPr>
      <w:ind w:left="0" w:firstLine="709"/>
    </w:pPr>
  </w:style>
  <w:style w:type="paragraph" w:customStyle="1" w:styleId="a">
    <w:name w:val="нумерованный"/>
    <w:basedOn w:val="a2"/>
    <w:pPr>
      <w:numPr>
        <w:numId w:val="6"/>
      </w:numPr>
      <w:ind w:left="1066" w:hanging="357"/>
    </w:pPr>
  </w:style>
  <w:style w:type="paragraph" w:customStyle="1" w:styleId="a1">
    <w:name w:val="нумерованный содержание"/>
    <w:basedOn w:val="a2"/>
    <w:pPr>
      <w:numPr>
        <w:numId w:val="5"/>
      </w:numPr>
      <w:ind w:left="0" w:firstLine="709"/>
    </w:pPr>
  </w:style>
  <w:style w:type="paragraph" w:customStyle="1" w:styleId="af6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2"/>
    <w:pPr>
      <w:tabs>
        <w:tab w:val="center" w:pos="4677"/>
        <w:tab w:val="right" w:pos="9355"/>
      </w:tabs>
    </w:pPr>
  </w:style>
  <w:style w:type="paragraph" w:styleId="af8">
    <w:name w:val="footer"/>
    <w:basedOn w:val="a2"/>
    <w:pPr>
      <w:tabs>
        <w:tab w:val="center" w:pos="4677"/>
        <w:tab w:val="right" w:pos="9355"/>
      </w:tabs>
    </w:pPr>
  </w:style>
  <w:style w:type="paragraph" w:customStyle="1" w:styleId="af9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a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b">
    <w:name w:val="Balloon Text"/>
    <w:basedOn w:val="a2"/>
    <w:rPr>
      <w:rFonts w:ascii="Tahoma" w:hAnsi="Tahoma" w:cs="Tahoma"/>
      <w:sz w:val="16"/>
      <w:szCs w:val="16"/>
    </w:rPr>
  </w:style>
  <w:style w:type="paragraph" w:customStyle="1" w:styleId="afc">
    <w:name w:val="список без выступа"/>
    <w:basedOn w:val="a2"/>
    <w:pPr>
      <w:tabs>
        <w:tab w:val="left" w:pos="0"/>
        <w:tab w:val="left" w:pos="357"/>
        <w:tab w:val="num" w:pos="720"/>
      </w:tabs>
      <w:jc w:val="both"/>
    </w:pPr>
    <w:rPr>
      <w:rFonts w:eastAsia="Times New Roman"/>
      <w:szCs w:val="24"/>
    </w:rPr>
  </w:style>
  <w:style w:type="paragraph" w:customStyle="1" w:styleId="afd">
    <w:name w:val="таблица текст"/>
    <w:basedOn w:val="a2"/>
    <w:pPr>
      <w:ind w:firstLine="0"/>
    </w:pPr>
    <w:rPr>
      <w:rFonts w:eastAsia="Times New Roman"/>
      <w:szCs w:val="20"/>
    </w:rPr>
  </w:style>
  <w:style w:type="paragraph" w:styleId="afe">
    <w:name w:val="Document Map"/>
    <w:basedOn w:val="a2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2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f">
    <w:name w:val="Сноска"/>
    <w:basedOn w:val="a2"/>
    <w:rPr>
      <w:sz w:val="20"/>
      <w:szCs w:val="20"/>
    </w:rPr>
  </w:style>
  <w:style w:type="paragraph" w:styleId="aff0">
    <w:name w:val="annotation text"/>
    <w:basedOn w:val="a2"/>
    <w:rPr>
      <w:sz w:val="20"/>
      <w:szCs w:val="20"/>
    </w:rPr>
  </w:style>
  <w:style w:type="paragraph" w:styleId="aff1">
    <w:name w:val="annotation subject"/>
    <w:basedOn w:val="aff0"/>
    <w:next w:val="aff0"/>
    <w:rPr>
      <w:b/>
      <w:bCs/>
    </w:rPr>
  </w:style>
  <w:style w:type="paragraph" w:styleId="aff2">
    <w:name w:val="List Paragraph"/>
    <w:basedOn w:val="a2"/>
    <w:pPr>
      <w:ind w:left="720" w:firstLine="0"/>
    </w:pPr>
    <w:rPr>
      <w:szCs w:val="24"/>
    </w:rPr>
  </w:style>
  <w:style w:type="paragraph" w:styleId="aff3">
    <w:name w:val="Plain Text"/>
    <w:basedOn w:val="af4"/>
  </w:style>
  <w:style w:type="paragraph" w:customStyle="1" w:styleId="WW-">
    <w:name w:val="WW-Текст"/>
    <w:basedOn w:val="a2"/>
    <w:pPr>
      <w:ind w:firstLine="0"/>
    </w:pPr>
    <w:rPr>
      <w:rFonts w:ascii="Consolas" w:hAnsi="Consolas" w:cs="Consolas"/>
      <w:sz w:val="21"/>
      <w:szCs w:val="21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yline">
    <w:name w:val="byline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styleId="aff4">
    <w:name w:val="Block Text"/>
    <w:basedOn w:val="a2"/>
    <w:pPr>
      <w:spacing w:before="280" w:after="280"/>
      <w:ind w:firstLine="0"/>
    </w:pPr>
    <w:rPr>
      <w:rFonts w:eastAsia="SimSun"/>
      <w:szCs w:val="24"/>
    </w:rPr>
  </w:style>
  <w:style w:type="paragraph" w:styleId="aff5">
    <w:name w:val="Normal (Web)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customStyle="1" w:styleId="11">
    <w:name w:val="1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styleId="32">
    <w:name w:val="Body Text 3"/>
    <w:basedOn w:val="a2"/>
    <w:pPr>
      <w:spacing w:after="120"/>
      <w:ind w:firstLine="0"/>
    </w:pPr>
    <w:rPr>
      <w:rFonts w:eastAsia="Times New Roman"/>
      <w:sz w:val="16"/>
      <w:szCs w:val="16"/>
    </w:rPr>
  </w:style>
  <w:style w:type="paragraph" w:customStyle="1" w:styleId="LO-Normal">
    <w:name w:val="LO-Normal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0"/>
      <w:lang w:eastAsia="zh-CN"/>
    </w:rPr>
  </w:style>
  <w:style w:type="paragraph" w:customStyle="1" w:styleId="aff6">
    <w:name w:val="стиль_основного текста"/>
    <w:basedOn w:val="a2"/>
    <w:pPr>
      <w:overflowPunct w:val="0"/>
      <w:spacing w:line="360" w:lineRule="auto"/>
      <w:ind w:firstLine="567"/>
      <w:jc w:val="both"/>
    </w:pPr>
    <w:rPr>
      <w:rFonts w:cs="Calibri"/>
      <w:sz w:val="28"/>
      <w:szCs w:val="20"/>
    </w:rPr>
  </w:style>
  <w:style w:type="paragraph" w:styleId="aff7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lang w:eastAsia="zh-CN"/>
    </w:rPr>
  </w:style>
  <w:style w:type="paragraph" w:customStyle="1" w:styleId="aff8">
    <w:name w:val="Содержимое таблицы"/>
    <w:basedOn w:val="a2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styleId="affa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orkin@hse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9776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obiedkov@hse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/p/0p22dPV8qZHgZ84JfDSuxsg==">AMUW2mXjnINMToptfOlswteSFfPdyC5qxVWTwSg67B0+OdqRa6lc1lXjp9J/Wej2ldwGVqxhO/muiVux3uO4LFYv56RukIDxjrGAf++8NchkSK/2PwT6spaVR9J1k5fRF3Igxy/rTDIg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Эль-халили Светлана Викторовна</cp:lastModifiedBy>
  <cp:revision>3</cp:revision>
  <dcterms:created xsi:type="dcterms:W3CDTF">2023-07-28T14:03:00Z</dcterms:created>
  <dcterms:modified xsi:type="dcterms:W3CDTF">2023-07-28T14:04:00Z</dcterms:modified>
</cp:coreProperties>
</file>