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48" w:rsidRDefault="00FE2448">
      <w:pPr>
        <w:ind w:left="0" w:hanging="2"/>
      </w:pPr>
    </w:p>
    <w:p w:rsidR="00FE2448" w:rsidRDefault="00FE2448">
      <w:pPr>
        <w:ind w:left="0" w:hanging="2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FE2448">
      <w:pPr>
        <w:ind w:left="0" w:hanging="2"/>
        <w:jc w:val="center"/>
      </w:pPr>
    </w:p>
    <w:p w:rsidR="00FE2448" w:rsidRDefault="00DC181A">
      <w:pPr>
        <w:ind w:left="0" w:hanging="2"/>
        <w:jc w:val="center"/>
      </w:pPr>
      <w:r>
        <w:rPr>
          <w:b/>
        </w:rPr>
        <w:t>Программа практики</w:t>
      </w:r>
    </w:p>
    <w:p w:rsidR="00FE2448" w:rsidRDefault="00DC181A">
      <w:pPr>
        <w:ind w:left="0" w:hanging="2"/>
        <w:jc w:val="center"/>
      </w:pPr>
      <w:r>
        <w:rPr>
          <w:b/>
        </w:rPr>
        <w:t>«Научно-педагогическая практика»</w:t>
      </w:r>
    </w:p>
    <w:p w:rsidR="00FE2448" w:rsidRDefault="00FE2448">
      <w:pPr>
        <w:ind w:left="0" w:hanging="2"/>
        <w:jc w:val="center"/>
        <w:rPr>
          <w:b/>
        </w:rPr>
      </w:pPr>
    </w:p>
    <w:p w:rsidR="00FE2448" w:rsidRDefault="00FE2448">
      <w:pPr>
        <w:ind w:left="0" w:hanging="2"/>
        <w:jc w:val="center"/>
        <w:rPr>
          <w:b/>
        </w:rPr>
      </w:pPr>
    </w:p>
    <w:p w:rsidR="00FE2448" w:rsidRDefault="00FE2448">
      <w:pPr>
        <w:ind w:left="0" w:hanging="2"/>
        <w:jc w:val="center"/>
        <w:rPr>
          <w:b/>
        </w:rPr>
      </w:pPr>
    </w:p>
    <w:p w:rsidR="00FE2448" w:rsidRDefault="00FE2448">
      <w:pPr>
        <w:ind w:left="0" w:hanging="2"/>
        <w:jc w:val="center"/>
        <w:rPr>
          <w:b/>
        </w:rPr>
      </w:pPr>
    </w:p>
    <w:p w:rsidR="00FE2448" w:rsidRDefault="00FE2448">
      <w:pPr>
        <w:ind w:left="0" w:hanging="2"/>
        <w:jc w:val="center"/>
        <w:rPr>
          <w:b/>
        </w:rPr>
      </w:pPr>
    </w:p>
    <w:p w:rsidR="00FE2448" w:rsidRDefault="00FE2448">
      <w:pPr>
        <w:ind w:left="0" w:hanging="2"/>
        <w:jc w:val="center"/>
        <w:rPr>
          <w:b/>
        </w:rPr>
      </w:pPr>
    </w:p>
    <w:p w:rsidR="00FE2448" w:rsidRDefault="00DC181A">
      <w:pPr>
        <w:spacing w:after="120" w:line="276" w:lineRule="auto"/>
        <w:ind w:left="0" w:hanging="2"/>
        <w:jc w:val="center"/>
        <w:rPr>
          <w:b/>
          <w:highlight w:val="white"/>
        </w:rPr>
      </w:pPr>
      <w:r>
        <w:rPr>
          <w:b/>
        </w:rPr>
        <w:t>для специальностей</w:t>
      </w:r>
      <w:r>
        <w:rPr>
          <w:b/>
          <w:highlight w:val="white"/>
        </w:rPr>
        <w:t xml:space="preserve"> </w:t>
      </w:r>
    </w:p>
    <w:p w:rsidR="00FE2448" w:rsidRDefault="00EF3A45">
      <w:pPr>
        <w:spacing w:after="120" w:line="276" w:lineRule="auto"/>
        <w:ind w:left="1" w:hanging="3"/>
        <w:jc w:val="center"/>
        <w:rPr>
          <w:highlight w:val="white"/>
        </w:rPr>
      </w:pPr>
      <w:r>
        <w:rPr>
          <w:b/>
          <w:sz w:val="26"/>
          <w:szCs w:val="26"/>
        </w:rPr>
        <w:t>2.3.5 М</w:t>
      </w:r>
      <w:r>
        <w:rPr>
          <w:b/>
          <w:sz w:val="26"/>
          <w:szCs w:val="26"/>
        </w:rPr>
        <w:t>атематическое и программное обеспечение вычислительных систем, комплексов и компьютерных сетей</w:t>
      </w:r>
    </w:p>
    <w:p w:rsidR="00FE2448" w:rsidRDefault="00FE2448">
      <w:pPr>
        <w:spacing w:after="120" w:line="276" w:lineRule="auto"/>
        <w:ind w:left="0" w:hanging="2"/>
        <w:jc w:val="center"/>
        <w:rPr>
          <w:highlight w:val="white"/>
        </w:rPr>
      </w:pPr>
    </w:p>
    <w:p w:rsidR="00FE2448" w:rsidRDefault="00DC181A">
      <w:pPr>
        <w:spacing w:after="120" w:line="276" w:lineRule="auto"/>
        <w:ind w:left="0" w:hanging="2"/>
        <w:jc w:val="center"/>
      </w:pPr>
      <w:r>
        <w:rPr>
          <w:b/>
        </w:rPr>
        <w:t>образовательная программа</w:t>
      </w:r>
      <w:r>
        <w:t xml:space="preserve"> </w:t>
      </w:r>
    </w:p>
    <w:p w:rsidR="00FE2448" w:rsidRDefault="00DC181A">
      <w:pPr>
        <w:spacing w:after="120" w:line="276" w:lineRule="auto"/>
        <w:ind w:left="0" w:hanging="2"/>
        <w:jc w:val="center"/>
        <w:rPr>
          <w:rFonts w:eastAsia="Times New Roman"/>
        </w:rPr>
      </w:pPr>
      <w:r>
        <w:t>«</w:t>
      </w:r>
      <w:r w:rsidR="00EF3A45" w:rsidRPr="00EF3A45">
        <w:t>Математическое и программное обеспечение вычислительных систем</w:t>
      </w:r>
      <w:r>
        <w:t>»</w:t>
      </w:r>
    </w:p>
    <w:p w:rsidR="00FE2448" w:rsidRDefault="00FE2448">
      <w:pPr>
        <w:spacing w:line="276" w:lineRule="auto"/>
        <w:ind w:left="0" w:hanging="2"/>
      </w:pPr>
    </w:p>
    <w:p w:rsidR="00FE2448" w:rsidRDefault="00FE2448">
      <w:pPr>
        <w:spacing w:line="276" w:lineRule="auto"/>
        <w:ind w:left="0" w:hanging="2"/>
      </w:pPr>
    </w:p>
    <w:p w:rsidR="00FE2448" w:rsidRDefault="00DC181A">
      <w:pPr>
        <w:ind w:left="0" w:hanging="2"/>
        <w:jc w:val="right"/>
      </w:pPr>
      <w:r>
        <w:t xml:space="preserve">Авторы программы: </w:t>
      </w:r>
    </w:p>
    <w:p w:rsidR="00FE2448" w:rsidRDefault="00DC181A">
      <w:pPr>
        <w:ind w:left="0" w:hanging="2"/>
        <w:jc w:val="right"/>
      </w:pPr>
      <w:r>
        <w:rPr>
          <w:i/>
        </w:rPr>
        <w:t xml:space="preserve">Сидоркин А.М., </w:t>
      </w:r>
      <w:hyperlink r:id="rId8">
        <w:r>
          <w:rPr>
            <w:i/>
            <w:u w:val="single"/>
          </w:rPr>
          <w:t>asidorkin@hse.ru</w:t>
        </w:r>
      </w:hyperlink>
      <w:r>
        <w:rPr>
          <w:i/>
        </w:rPr>
        <w:t xml:space="preserve"> </w:t>
      </w:r>
    </w:p>
    <w:p w:rsidR="00FE2448" w:rsidRDefault="00DC181A">
      <w:pPr>
        <w:ind w:left="0" w:hanging="2"/>
        <w:jc w:val="right"/>
        <w:rPr>
          <w:highlight w:val="white"/>
        </w:rPr>
      </w:pPr>
      <w:r>
        <w:rPr>
          <w:i/>
        </w:rPr>
        <w:t xml:space="preserve">Объедков С.А., </w:t>
      </w:r>
      <w:hyperlink r:id="rId9">
        <w:r>
          <w:rPr>
            <w:i/>
            <w:highlight w:val="white"/>
            <w:u w:val="single"/>
          </w:rPr>
          <w:t>s.obiedkov@hse.ru</w:t>
        </w:r>
      </w:hyperlink>
    </w:p>
    <w:p w:rsidR="00FE2448" w:rsidRDefault="00DC181A">
      <w:pPr>
        <w:ind w:left="0" w:hanging="2"/>
        <w:jc w:val="right"/>
      </w:pPr>
      <w:r>
        <w:rPr>
          <w:highlight w:val="white"/>
        </w:rPr>
        <w:t>Доработано:</w:t>
      </w:r>
    </w:p>
    <w:p w:rsidR="00FE2448" w:rsidRDefault="00DC181A">
      <w:pPr>
        <w:ind w:left="0" w:hanging="2"/>
        <w:jc w:val="right"/>
      </w:pPr>
      <w:r>
        <w:rPr>
          <w:i/>
          <w:highlight w:val="white"/>
        </w:rPr>
        <w:t xml:space="preserve">Зароднюк А. В., </w:t>
      </w:r>
      <w:r>
        <w:rPr>
          <w:i/>
          <w:highlight w:val="white"/>
          <w:u w:val="single"/>
        </w:rPr>
        <w:t>azarodnyuk@hse.ru</w:t>
      </w:r>
    </w:p>
    <w:p w:rsidR="00FE2448" w:rsidRDefault="00FE2448">
      <w:pPr>
        <w:spacing w:line="276" w:lineRule="auto"/>
        <w:ind w:left="0" w:hanging="2"/>
        <w:jc w:val="right"/>
        <w:rPr>
          <w:i/>
        </w:rPr>
      </w:pPr>
    </w:p>
    <w:p w:rsidR="00FE2448" w:rsidRDefault="00FE2448">
      <w:pPr>
        <w:spacing w:line="276" w:lineRule="auto"/>
        <w:ind w:left="0" w:hanging="2"/>
        <w:jc w:val="right"/>
        <w:rPr>
          <w:i/>
        </w:rPr>
      </w:pPr>
    </w:p>
    <w:p w:rsidR="00FE2448" w:rsidRDefault="00DC181A">
      <w:pPr>
        <w:ind w:left="0" w:hanging="2"/>
        <w:jc w:val="right"/>
      </w:pPr>
      <w:r>
        <w:t xml:space="preserve">Согласована </w:t>
      </w:r>
    </w:p>
    <w:p w:rsidR="00FE2448" w:rsidRDefault="00DC181A">
      <w:pPr>
        <w:ind w:left="0" w:hanging="2"/>
        <w:jc w:val="right"/>
      </w:pPr>
      <w:r>
        <w:t xml:space="preserve">Академическим советом </w:t>
      </w:r>
    </w:p>
    <w:p w:rsidR="00FE2448" w:rsidRDefault="00DC181A">
      <w:pPr>
        <w:ind w:left="0" w:hanging="2"/>
        <w:jc w:val="right"/>
      </w:pPr>
      <w:r>
        <w:t>аспирантской школы по компьютерным наукам</w:t>
      </w:r>
    </w:p>
    <w:p w:rsidR="00FE2448" w:rsidRPr="00C32CFC" w:rsidRDefault="00DC181A">
      <w:pPr>
        <w:ind w:left="0" w:hanging="2"/>
        <w:jc w:val="right"/>
        <w:rPr>
          <w:color w:val="000000" w:themeColor="text1"/>
        </w:rPr>
      </w:pPr>
      <w:r w:rsidRPr="00C32CFC">
        <w:rPr>
          <w:color w:val="000000" w:themeColor="text1"/>
        </w:rPr>
        <w:t>«20» сентября 2022 г. протокол №</w:t>
      </w:r>
      <w:r w:rsidR="00C32CFC" w:rsidRPr="00C32CFC">
        <w:rPr>
          <w:color w:val="000000" w:themeColor="text1"/>
        </w:rPr>
        <w:t>10</w:t>
      </w:r>
    </w:p>
    <w:p w:rsidR="00FE2448" w:rsidRPr="00C32CFC" w:rsidRDefault="00FE2448">
      <w:pPr>
        <w:ind w:left="0" w:hanging="2"/>
        <w:rPr>
          <w:color w:val="000000" w:themeColor="text1"/>
        </w:rPr>
      </w:pPr>
    </w:p>
    <w:p w:rsidR="00FE2448" w:rsidRPr="00C32CFC" w:rsidRDefault="00FE2448">
      <w:pPr>
        <w:ind w:left="0" w:hanging="2"/>
        <w:rPr>
          <w:color w:val="000000" w:themeColor="text1"/>
        </w:rPr>
      </w:pPr>
    </w:p>
    <w:p w:rsidR="00FE2448" w:rsidRPr="00C32CFC" w:rsidRDefault="00FE2448">
      <w:pPr>
        <w:ind w:left="0" w:hanging="2"/>
        <w:jc w:val="center"/>
        <w:rPr>
          <w:color w:val="000000" w:themeColor="text1"/>
        </w:rPr>
      </w:pPr>
    </w:p>
    <w:p w:rsidR="00FE2448" w:rsidRPr="00C32CFC" w:rsidRDefault="00FE2448">
      <w:pPr>
        <w:ind w:left="0" w:hanging="2"/>
        <w:jc w:val="center"/>
        <w:rPr>
          <w:color w:val="000000" w:themeColor="text1"/>
        </w:rPr>
      </w:pPr>
    </w:p>
    <w:p w:rsidR="00FE2448" w:rsidRPr="00C32CFC" w:rsidRDefault="00DC181A">
      <w:pPr>
        <w:ind w:left="0" w:hanging="2"/>
        <w:jc w:val="center"/>
        <w:rPr>
          <w:color w:val="000000" w:themeColor="text1"/>
        </w:rPr>
      </w:pPr>
      <w:r w:rsidRPr="00C32CFC">
        <w:rPr>
          <w:color w:val="000000" w:themeColor="text1"/>
        </w:rPr>
        <w:t>Москва — 2022</w:t>
      </w:r>
    </w:p>
    <w:p w:rsidR="00FE2448" w:rsidRPr="00C32CFC" w:rsidRDefault="00FE2448">
      <w:pPr>
        <w:ind w:left="0" w:hanging="2"/>
        <w:rPr>
          <w:color w:val="000000" w:themeColor="text1"/>
        </w:rPr>
      </w:pPr>
    </w:p>
    <w:p w:rsidR="00FE2448" w:rsidRPr="00C32CFC" w:rsidRDefault="00FE2448">
      <w:pPr>
        <w:ind w:left="0" w:hanging="2"/>
        <w:jc w:val="center"/>
        <w:rPr>
          <w:color w:val="000000" w:themeColor="text1"/>
        </w:rPr>
      </w:pPr>
    </w:p>
    <w:p w:rsidR="00FE2448" w:rsidRPr="00C32CFC" w:rsidRDefault="00FE2448">
      <w:pPr>
        <w:ind w:left="0" w:hanging="2"/>
        <w:rPr>
          <w:color w:val="000000" w:themeColor="text1"/>
        </w:rPr>
      </w:pPr>
    </w:p>
    <w:p w:rsidR="00FE2448" w:rsidRPr="00C32CFC" w:rsidRDefault="00DC181A">
      <w:pPr>
        <w:ind w:left="0" w:hanging="2"/>
        <w:jc w:val="both"/>
        <w:rPr>
          <w:color w:val="000000" w:themeColor="text1"/>
        </w:rPr>
      </w:pPr>
      <w:r w:rsidRPr="00C32CFC">
        <w:rPr>
          <w:i/>
          <w:color w:val="000000" w:themeColor="text1"/>
        </w:rPr>
        <w:lastRenderedPageBreak/>
        <w:t>Настоящая программа не может быть использована другими подразделениями университета и другими вузами без разрешения разработчика программы.</w:t>
      </w:r>
    </w:p>
    <w:p w:rsidR="00FE2448" w:rsidRPr="00C32CFC" w:rsidRDefault="00DC181A">
      <w:pPr>
        <w:keepNext/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 w:themeColor="text1"/>
          <w:szCs w:val="24"/>
        </w:rPr>
      </w:pPr>
      <w:r w:rsidRPr="00C32CFC">
        <w:rPr>
          <w:rFonts w:eastAsia="Times New Roman"/>
          <w:b/>
          <w:i/>
          <w:color w:val="000000" w:themeColor="text1"/>
          <w:szCs w:val="24"/>
        </w:rPr>
        <w:lastRenderedPageBreak/>
        <w:t>Область применения и нормативные ссылки</w:t>
      </w:r>
    </w:p>
    <w:p w:rsidR="00FE2448" w:rsidRPr="00C32CFC" w:rsidRDefault="00DC181A">
      <w:pPr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Настоящая программа научно-педагогической практики устанавливает минимальные требования к знаниям и умениям аспиранта образовательной программы подготовки научно-педагогических кадров в аспирантуре «</w:t>
      </w:r>
      <w:r w:rsidR="00EF3A45" w:rsidRPr="00EF3A45">
        <w:rPr>
          <w:color w:val="000000" w:themeColor="text1"/>
        </w:rPr>
        <w:t>Математическое и программное обеспечение вычислительных систем</w:t>
      </w:r>
      <w:r w:rsidRPr="00C32CFC">
        <w:rPr>
          <w:color w:val="000000" w:themeColor="text1"/>
        </w:rPr>
        <w:t xml:space="preserve">» по специальностям </w:t>
      </w:r>
      <w:r w:rsidR="00EF3A45">
        <w:rPr>
          <w:color w:val="000000" w:themeColor="text1"/>
        </w:rPr>
        <w:t>2.3.5 М</w:t>
      </w:r>
      <w:r w:rsidR="00EF3A45" w:rsidRPr="00EF3A45">
        <w:rPr>
          <w:color w:val="000000" w:themeColor="text1"/>
        </w:rPr>
        <w:t>атематическое и программное обеспечение вычислительных систем, комплексов и компьютерных сетей</w:t>
      </w:r>
      <w:r w:rsidR="00EF3A45">
        <w:rPr>
          <w:color w:val="000000" w:themeColor="text1"/>
        </w:rPr>
        <w:t>.</w:t>
      </w:r>
    </w:p>
    <w:p w:rsidR="00FE2448" w:rsidRPr="00C32CFC" w:rsidRDefault="00DC181A">
      <w:pPr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 xml:space="preserve">Программа предназначена для преподавателей, научных руководителей аспирантов </w:t>
      </w:r>
      <w:r w:rsidRPr="00C32CFC">
        <w:rPr>
          <w:color w:val="000000" w:themeColor="text1"/>
        </w:rPr>
        <w:br/>
        <w:t>и аспирантов.</w:t>
      </w:r>
    </w:p>
    <w:p w:rsidR="00FE2448" w:rsidRPr="00C32CFC" w:rsidRDefault="00DC181A">
      <w:pPr>
        <w:ind w:left="0" w:hanging="2"/>
        <w:rPr>
          <w:color w:val="000000" w:themeColor="text1"/>
        </w:rPr>
      </w:pPr>
      <w:r w:rsidRPr="00C32CFC">
        <w:rPr>
          <w:color w:val="000000" w:themeColor="text1"/>
        </w:rPr>
        <w:t>Программа разработана в соответствии c:</w:t>
      </w:r>
    </w:p>
    <w:p w:rsidR="00FE2448" w:rsidRPr="00C32CFC" w:rsidRDefault="00DC181A">
      <w:pPr>
        <w:numPr>
          <w:ilvl w:val="0"/>
          <w:numId w:val="10"/>
        </w:numPr>
        <w:ind w:left="0" w:hanging="2"/>
        <w:rPr>
          <w:color w:val="000000" w:themeColor="text1"/>
        </w:rPr>
      </w:pPr>
      <w:r w:rsidRPr="00C32CFC">
        <w:rPr>
          <w:color w:val="000000" w:themeColor="text1"/>
        </w:rPr>
        <w:t>образовательным стандартом НИУ ВШЭ подготовки научно-педагогических кадров в аспирантуре по направлению «</w:t>
      </w:r>
      <w:r w:rsidR="00EF3A45" w:rsidRPr="00EF3A45">
        <w:rPr>
          <w:color w:val="000000" w:themeColor="text1"/>
        </w:rPr>
        <w:t>Математическое и программное обеспечение вычислительных систем</w:t>
      </w:r>
      <w:r w:rsidRPr="00C32CFC">
        <w:rPr>
          <w:color w:val="000000" w:themeColor="text1"/>
        </w:rPr>
        <w:t xml:space="preserve">» по специальностям </w:t>
      </w:r>
      <w:r w:rsidR="00EF3A45">
        <w:rPr>
          <w:color w:val="000000" w:themeColor="text1"/>
        </w:rPr>
        <w:t>2.3.5 М</w:t>
      </w:r>
      <w:r w:rsidR="00EF3A45" w:rsidRPr="00EF3A45">
        <w:rPr>
          <w:color w:val="000000" w:themeColor="text1"/>
        </w:rPr>
        <w:t>атематическое и программное обеспечение вычислительных систем, комплексов и компьютерных сетей</w:t>
      </w:r>
      <w:r w:rsidR="00EF3A45">
        <w:rPr>
          <w:color w:val="000000" w:themeColor="text1"/>
        </w:rPr>
        <w:t>.</w:t>
      </w:r>
    </w:p>
    <w:p w:rsidR="00FE2448" w:rsidRPr="00C32CFC" w:rsidRDefault="00DC181A">
      <w:pPr>
        <w:keepNext/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b/>
          <w:color w:val="000000" w:themeColor="text1"/>
        </w:rPr>
        <w:t>Вид практики:</w:t>
      </w:r>
      <w:r w:rsidRPr="00C32CFC">
        <w:rPr>
          <w:color w:val="000000" w:themeColor="text1"/>
        </w:rPr>
        <w:t xml:space="preserve"> производственная.</w:t>
      </w:r>
    </w:p>
    <w:p w:rsidR="00FE2448" w:rsidRPr="00C32CFC" w:rsidRDefault="00DC181A">
      <w:pPr>
        <w:keepNext/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b/>
          <w:color w:val="000000" w:themeColor="text1"/>
        </w:rPr>
        <w:t>Тип практики:</w:t>
      </w:r>
      <w:r w:rsidRPr="00C32CFC">
        <w:rPr>
          <w:color w:val="000000" w:themeColor="text1"/>
        </w:rPr>
        <w:t xml:space="preserve"> научно-педагогическая.</w:t>
      </w:r>
    </w:p>
    <w:p w:rsidR="00FE2448" w:rsidRPr="00C32CFC" w:rsidRDefault="00DC181A">
      <w:pPr>
        <w:keepNext/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b/>
          <w:color w:val="000000" w:themeColor="text1"/>
        </w:rPr>
        <w:t>Способ проведения:</w:t>
      </w:r>
      <w:r w:rsidRPr="00C32CFC">
        <w:rPr>
          <w:color w:val="000000" w:themeColor="text1"/>
        </w:rPr>
        <w:t xml:space="preserve"> стационарная.</w:t>
      </w:r>
    </w:p>
    <w:p w:rsidR="00FE2448" w:rsidRPr="00C32CFC" w:rsidRDefault="00DC181A">
      <w:pPr>
        <w:keepNext/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b/>
          <w:color w:val="000000" w:themeColor="text1"/>
        </w:rPr>
        <w:t>Форма проведения:</w:t>
      </w:r>
      <w:r w:rsidRPr="00C32CFC">
        <w:rPr>
          <w:color w:val="000000" w:themeColor="text1"/>
        </w:rPr>
        <w:t xml:space="preserve"> дискретно.</w:t>
      </w:r>
    </w:p>
    <w:p w:rsidR="00FE2448" w:rsidRPr="00C32CFC" w:rsidRDefault="00DC181A">
      <w:pPr>
        <w:keepNext/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b/>
          <w:color w:val="000000" w:themeColor="text1"/>
        </w:rPr>
        <w:t>Место практики в структуре образовательной программы</w:t>
      </w:r>
      <w:r w:rsidRPr="00C32CFC">
        <w:rPr>
          <w:color w:val="000000" w:themeColor="text1"/>
        </w:rPr>
        <w:t xml:space="preserve">: научно-педагогическая практика аспирантов относится к вариативной части блока «Практики» образовательной программы и является обязательной для обучающихся. </w:t>
      </w:r>
    </w:p>
    <w:p w:rsidR="00FE2448" w:rsidRPr="00C32CFC" w:rsidRDefault="00DC181A">
      <w:pPr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Научно-педагогическая практика проводится на 2 году обучения в аспирантуре.</w:t>
      </w:r>
    </w:p>
    <w:p w:rsidR="00FE2448" w:rsidRPr="00C32CFC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 w:themeColor="text1"/>
          <w:szCs w:val="24"/>
        </w:rPr>
      </w:pPr>
      <w:r w:rsidRPr="00C32CFC">
        <w:rPr>
          <w:rFonts w:eastAsia="Times New Roman"/>
          <w:b/>
          <w:i/>
          <w:color w:val="000000" w:themeColor="text1"/>
          <w:szCs w:val="24"/>
        </w:rPr>
        <w:t>Цели практики:</w:t>
      </w:r>
    </w:p>
    <w:p w:rsidR="00FE2448" w:rsidRPr="00C32CFC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Научно-педагогическая практика аспирантов является обязательной педагогической практикой, направленной на формирование у аспирантов компетенций преподавателя высшей школы.</w:t>
      </w:r>
    </w:p>
    <w:p w:rsidR="00FE2448" w:rsidRPr="00C32CFC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Задачами научно-педагогической практики являются:</w:t>
      </w:r>
    </w:p>
    <w:p w:rsidR="00FE2448" w:rsidRPr="00C32CFC" w:rsidRDefault="00DC181A">
      <w:pPr>
        <w:numPr>
          <w:ilvl w:val="0"/>
          <w:numId w:val="6"/>
        </w:numPr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овладение основами педагогического мастерства, умениями и навыками самостоятельного ведения преподавательской работы;</w:t>
      </w:r>
    </w:p>
    <w:p w:rsidR="00FE2448" w:rsidRPr="00C32CFC" w:rsidRDefault="00DC181A">
      <w:pPr>
        <w:numPr>
          <w:ilvl w:val="0"/>
          <w:numId w:val="4"/>
        </w:numPr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проектирование и реализация на практике основных видов учебных занятий, формирование системы оценивания и контрольных материалов;</w:t>
      </w:r>
    </w:p>
    <w:p w:rsidR="00FE2448" w:rsidRPr="00C32CFC" w:rsidRDefault="00DC181A">
      <w:pPr>
        <w:numPr>
          <w:ilvl w:val="0"/>
          <w:numId w:val="4"/>
        </w:numPr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разработка методических материалов, программ для реализации учебных дисциплин, содержательно близких к профилю научного исследования;</w:t>
      </w:r>
    </w:p>
    <w:p w:rsidR="00FE2448" w:rsidRPr="00C32CFC" w:rsidRDefault="00DC181A">
      <w:pPr>
        <w:numPr>
          <w:ilvl w:val="0"/>
          <w:numId w:val="4"/>
        </w:numPr>
        <w:tabs>
          <w:tab w:val="left" w:pos="2"/>
          <w:tab w:val="left" w:pos="851"/>
          <w:tab w:val="left" w:pos="993"/>
        </w:tabs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апробация результатов осуществляемого научного исследования в высшей школе.</w:t>
      </w:r>
    </w:p>
    <w:p w:rsidR="00FE2448" w:rsidRPr="00C32CFC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 w:themeColor="text1"/>
          <w:szCs w:val="24"/>
        </w:rPr>
      </w:pPr>
      <w:r w:rsidRPr="00C32CFC">
        <w:rPr>
          <w:rFonts w:eastAsia="Times New Roman"/>
          <w:b/>
          <w:i/>
          <w:color w:val="000000" w:themeColor="text1"/>
          <w:szCs w:val="24"/>
        </w:rPr>
        <w:t>Компетенции обучающегося, формируемые в результате прохождения практики</w:t>
      </w:r>
    </w:p>
    <w:p w:rsidR="00FE2448" w:rsidRPr="00C32CFC" w:rsidRDefault="00DC181A">
      <w:pPr>
        <w:ind w:left="0" w:hanging="2"/>
        <w:rPr>
          <w:color w:val="000000" w:themeColor="text1"/>
        </w:rPr>
      </w:pPr>
      <w:r w:rsidRPr="00C32CFC">
        <w:rPr>
          <w:color w:val="000000" w:themeColor="text1"/>
        </w:rPr>
        <w:t xml:space="preserve">В результате прохождения практики аспирант должен: </w:t>
      </w:r>
    </w:p>
    <w:p w:rsidR="00FE2448" w:rsidRPr="00C32CFC" w:rsidRDefault="00DC181A">
      <w:pPr>
        <w:ind w:left="0" w:hanging="2"/>
        <w:jc w:val="both"/>
        <w:rPr>
          <w:color w:val="000000" w:themeColor="text1"/>
        </w:rPr>
      </w:pPr>
      <w:r w:rsidRPr="00C32CFC">
        <w:rPr>
          <w:b/>
          <w:color w:val="000000" w:themeColor="text1"/>
        </w:rPr>
        <w:t>Знать</w:t>
      </w:r>
      <w:r w:rsidRPr="00C32CFC">
        <w:rPr>
          <w:color w:val="000000" w:themeColor="text1"/>
        </w:rPr>
        <w:t>:</w:t>
      </w:r>
    </w:p>
    <w:p w:rsidR="00FE2448" w:rsidRPr="00C32CFC" w:rsidRDefault="00DC181A">
      <w:pPr>
        <w:numPr>
          <w:ilvl w:val="0"/>
          <w:numId w:val="12"/>
        </w:numPr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принципы педагогической работы со студентами;</w:t>
      </w:r>
    </w:p>
    <w:p w:rsidR="00FE2448" w:rsidRPr="00C32CFC" w:rsidRDefault="00DC181A">
      <w:pPr>
        <w:numPr>
          <w:ilvl w:val="0"/>
          <w:numId w:val="12"/>
        </w:numPr>
        <w:ind w:left="0" w:hanging="2"/>
        <w:jc w:val="both"/>
        <w:rPr>
          <w:color w:val="000000" w:themeColor="text1"/>
        </w:rPr>
      </w:pPr>
      <w:r w:rsidRPr="00C32CFC">
        <w:rPr>
          <w:color w:val="000000" w:themeColor="text1"/>
        </w:rPr>
        <w:t>правила академической этики.</w:t>
      </w:r>
    </w:p>
    <w:p w:rsidR="00FE2448" w:rsidRDefault="00DC181A">
      <w:pPr>
        <w:keepNext/>
        <w:ind w:left="0" w:hanging="2"/>
        <w:jc w:val="both"/>
      </w:pPr>
      <w:r>
        <w:rPr>
          <w:b/>
        </w:rPr>
        <w:t>Уметь</w:t>
      </w:r>
      <w:r>
        <w:t>:</w:t>
      </w:r>
    </w:p>
    <w:p w:rsidR="00FE2448" w:rsidRDefault="00DC18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обоснованно выбирать и эффективно использовать современные образовательные технологии, методы и средства обучения;</w:t>
      </w:r>
    </w:p>
    <w:p w:rsidR="00FE2448" w:rsidRDefault="00DC18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планировать, осуществлять и оценивать учебно-воспитательный процесс;</w:t>
      </w:r>
    </w:p>
    <w:p w:rsidR="00FE2448" w:rsidRDefault="00DC1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Иметь навыки</w:t>
      </w:r>
      <w:r>
        <w:rPr>
          <w:rFonts w:eastAsia="Times New Roman"/>
          <w:color w:val="000000"/>
          <w:szCs w:val="24"/>
        </w:rPr>
        <w:t xml:space="preserve"> (приобрести опыт):</w:t>
      </w:r>
    </w:p>
    <w:p w:rsidR="00FE2448" w:rsidRDefault="00DC1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разработки учебных курсов по областям профессиональной деятельности, в том числе на основе результатов, проведенных теоретических и эмпирических исследований;</w:t>
      </w:r>
    </w:p>
    <w:p w:rsidR="00FE2448" w:rsidRDefault="00DC1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преподавания дисциплин в области электроники и радиотехники; </w:t>
      </w:r>
    </w:p>
    <w:p w:rsidR="00FE2448" w:rsidRDefault="00DC1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учебно-методической работы, включая подготовку методических материалов и учебных пособий.</w:t>
      </w:r>
    </w:p>
    <w:p w:rsidR="00FE2448" w:rsidRDefault="00FE24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Cs w:val="24"/>
        </w:rPr>
      </w:pPr>
    </w:p>
    <w:p w:rsidR="00FE2448" w:rsidRDefault="00DC181A">
      <w:pPr>
        <w:ind w:left="0" w:hanging="2"/>
      </w:pPr>
      <w:r>
        <w:t>В результате прохождения практики аспирант осваивает следующие компетенции:</w:t>
      </w:r>
    </w:p>
    <w:tbl>
      <w:tblPr>
        <w:tblStyle w:val="affb"/>
        <w:tblW w:w="964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35"/>
        <w:gridCol w:w="709"/>
        <w:gridCol w:w="2835"/>
        <w:gridCol w:w="3270"/>
      </w:tblGrid>
      <w:tr w:rsidR="00FE244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center"/>
            </w:pPr>
            <w:r>
              <w:rPr>
                <w:b/>
              </w:rPr>
              <w:lastRenderedPageBreak/>
              <w:t xml:space="preserve">Компетенция </w:t>
            </w:r>
            <w:r>
              <w:rPr>
                <w:b/>
              </w:rPr>
              <w:br/>
              <w:t>(указываются в соответствии с ОС НИУ ВШЭ)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right="-108" w:hanging="2"/>
              <w:jc w:val="center"/>
            </w:pPr>
            <w:r>
              <w:rPr>
                <w:b/>
              </w:rPr>
              <w:t>Код по ОС НИУ ВШЭ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center"/>
            </w:pPr>
            <w:r>
              <w:rPr>
                <w:b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327"/>
              </w:tabs>
              <w:ind w:left="0" w:hanging="2"/>
              <w:jc w:val="center"/>
            </w:pPr>
            <w:r>
              <w:rPr>
                <w:b/>
              </w:rPr>
              <w:t>Формы и методы обучения, способствующие формированию и развитию компетенции</w:t>
            </w:r>
          </w:p>
        </w:tc>
      </w:tr>
      <w:tr w:rsidR="00FE244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Готовность использовать современные методы и технологии научной коммуникации на государственном и иностранном языках.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right="-108" w:hanging="2"/>
              <w:jc w:val="center"/>
            </w:pPr>
            <w:r>
              <w:t>УК-7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Использует современные методы и технологии научной коммуникации на государственном и иностранном языках.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327"/>
              </w:tabs>
              <w:ind w:left="0" w:hanging="2"/>
              <w:jc w:val="both"/>
            </w:pPr>
            <w:r>
              <w:t>Подготовка заявки для участия в конференции, текста доклада (на русском или английском языке), слайдов для презентации.</w:t>
            </w:r>
          </w:p>
        </w:tc>
      </w:tr>
      <w:tr w:rsidR="00FE244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Способность планировать, осуществлять и оценивать учебно-воспитательный процесс в образовательных организациях высшего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right="-108" w:hanging="2"/>
              <w:jc w:val="center"/>
            </w:pPr>
            <w:r>
              <w:t>ОПК-2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Демонстрирует способность разработать план учебного курса, проводить лекционные и практические занятия и осуществлять контроль знания студентов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327"/>
              </w:tabs>
              <w:ind w:left="0" w:hanging="2"/>
              <w:jc w:val="both"/>
            </w:pPr>
            <w:r>
              <w:t>Разработка учебного курса в области профессиональной деятельности, проведение лекционных и практических занятий, а также контрольных мероприятий.</w:t>
            </w:r>
          </w:p>
        </w:tc>
      </w:tr>
      <w:tr w:rsidR="00FE244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Способность обоснованно выбирать и эффективно использовать современные образовательные технологии, методы и средства обучения с целью обеспечения планируемого уровня профессионального развития, обучающегося.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right="-108" w:hanging="2"/>
              <w:jc w:val="center"/>
            </w:pPr>
            <w:r>
              <w:t>ОПК-3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Демонстрирует владение современными технологиями и методиками преподавания и наличие коммуникативно-педагогических навыков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327"/>
              </w:tabs>
              <w:ind w:left="0" w:hanging="2"/>
              <w:jc w:val="both"/>
            </w:pPr>
            <w:r>
              <w:t>Разработка учебного курса в области профессиональной деятельности, проведение лекционных и практических занятий, а также контрольных мероприятий. Подготовка индивидуальных заданий, презентаций, проведение занятий в интерактивной форме.</w:t>
            </w:r>
          </w:p>
        </w:tc>
      </w:tr>
      <w:tr w:rsidR="00FE244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Способность следовать этическим нормам в профессиональной деятельности.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right="-108" w:hanging="2"/>
              <w:jc w:val="center"/>
            </w:pPr>
            <w:r>
              <w:t>ОПК-4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Демонстрирует способность следовать этическим нормам в профессиональной деятельности.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ind w:left="0" w:hanging="2"/>
              <w:jc w:val="both"/>
            </w:pPr>
            <w:r>
              <w:t>Проведение лекционных и практических занятий, а также контрольных мероприятий.</w:t>
            </w:r>
          </w:p>
        </w:tc>
      </w:tr>
    </w:tbl>
    <w:p w:rsidR="00FE2448" w:rsidRDefault="00FE24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>Содержание и план научно-педагогической практики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Научно-педагогическая практика аспирантов может проходить в различных формах: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•</w:t>
      </w:r>
      <w:r>
        <w:tab/>
        <w:t>изучение опыта преподавания ведущих преподавателей НИУ ВШЭ в ходе посещения учебных занятий;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• разработка содержания учебных занятий, методическая работа по учебному предмету, соответствующему направлению научных интересов аспиранта;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•</w:t>
      </w:r>
      <w:r>
        <w:tab/>
        <w:t>проведение учебных занятий по тематике, соответствующей направлению научных интересов аспиранта;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• подготовка кейсов, материалов для практических работ, составление задач и т.д.;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• другие формы педагогической деятельности, определенные Аспирантской школой и закрепленные в учебном плане.</w:t>
      </w:r>
    </w:p>
    <w:p w:rsidR="00FE2448" w:rsidRDefault="00FE2448">
      <w:pPr>
        <w:tabs>
          <w:tab w:val="left" w:pos="2"/>
          <w:tab w:val="left" w:pos="851"/>
          <w:tab w:val="left" w:pos="993"/>
        </w:tabs>
        <w:ind w:left="0" w:hanging="2"/>
        <w:jc w:val="both"/>
      </w:pPr>
    </w:p>
    <w:p w:rsidR="00FE2448" w:rsidRDefault="00FE2448">
      <w:pPr>
        <w:tabs>
          <w:tab w:val="left" w:pos="2"/>
          <w:tab w:val="left" w:pos="851"/>
          <w:tab w:val="left" w:pos="993"/>
        </w:tabs>
        <w:ind w:left="0" w:hanging="2"/>
        <w:jc w:val="both"/>
      </w:pP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План практики:</w:t>
      </w:r>
    </w:p>
    <w:tbl>
      <w:tblPr>
        <w:tblStyle w:val="affc"/>
        <w:tblW w:w="96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52"/>
        <w:gridCol w:w="7126"/>
      </w:tblGrid>
      <w:tr w:rsidR="00FE244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rPr>
                <w:i/>
              </w:rPr>
              <w:t>Этап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rPr>
                <w:i/>
              </w:rPr>
              <w:t>Характер деятельности</w:t>
            </w:r>
          </w:p>
        </w:tc>
      </w:tr>
      <w:tr w:rsidR="00FE2448">
        <w:trPr>
          <w:trHeight w:val="17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Постановочный этап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изучение форм отчетности, анализ рабочей программы практики, составление индивидуального плана практики;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ознакомление с локальными актами, регламентирующими педагогический процесс;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анализ места и назначения избранной формы деятельности в структуре образовательной программы обучающихся.</w:t>
            </w:r>
          </w:p>
        </w:tc>
      </w:tr>
      <w:tr w:rsidR="00FE244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Проектный/преподавательский этап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изучение опыта преподавания ведущих преподавателей НИУ ВШЭ в ходе посещения учебных занятий;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разработка содержания учебных занятий, методическая работа по учебному предмету, соответствующему направлению научных интересов аспиранта;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проведение учебных занятий по тематике, соответствующей направлению научных интересов аспиранта;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подготовка кейсов, материалов для практических работ, составление задач и т.д.;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проверка эссе/ рефератов студентов (если предусмотрены дисциплиной)</w:t>
            </w:r>
          </w:p>
        </w:tc>
      </w:tr>
      <w:tr w:rsidR="00FE244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Заключительный этап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подготовка и подписание отчетных документов по практике;</w:t>
            </w:r>
          </w:p>
          <w:p w:rsidR="00FE2448" w:rsidRDefault="00DC181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"/>
                <w:tab w:val="left" w:pos="466"/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защита отчета по практике на осенней аттестации.</w:t>
            </w:r>
          </w:p>
        </w:tc>
      </w:tr>
    </w:tbl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ab/>
      </w:r>
      <w:r>
        <w:tab/>
        <w:t xml:space="preserve">Общая программа практики, рабочий график (план) проведения практики; индивидуальные задания составляются в разделе </w:t>
      </w:r>
      <w:r w:rsidRPr="00EF3A45">
        <w:t xml:space="preserve">«Рабочий план 2 года подготовки аспиранта» </w:t>
      </w:r>
      <w:r>
        <w:t>Индивидуального учебного плана и подписывается аспирантом, научным руководителем и Академическим директором аспирантской школы.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Базой прохождения практики являются образовательные и научные подр</w:t>
      </w:r>
      <w:bookmarkStart w:id="0" w:name="_GoBack"/>
      <w:bookmarkEnd w:id="0"/>
      <w:r>
        <w:t>азделения НИУ ВШЭ.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Аспирант при прохождении практики обязан выполнять задания, предусмотренные данной программой практики.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Руководство практикой и контроль прохождения практики осуществляет научный руководитель аспиранта по согласованию с Академическим директором Аспирантской школы.</w:t>
      </w: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>Организация и руководство практикой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Организатором научно-педагогической практики является структурное подразделение НИУ ВШЭ, к которому прикреплен аспирант, а также Аспирантская школа.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Руководителем научно-педагогической практики аспиранта является его научный руководитель.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План (рабочий график) проведения практики, и индивидуальные задания аспиранта скрепляются подписью руководителя практики в разделе «Рабочий план 2 года подготовки аспиранта».</w:t>
      </w: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 xml:space="preserve">Отчетные материалы по научно-педагогической практике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 xml:space="preserve">Отчет о практике оформляется аспирантом по итогам года обучения путем заполнения соответствующего раздела аттестационного листа и докладывается на осенней промежуточной аттестации каждого года обучения, если в данном году предусмотрено прохождение данного вида практики.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К отчету (аттестационному листу) по запросу Аспирантской школы/по желанию обучающегося могут прилагаться следующие документы (опционно):</w:t>
      </w:r>
    </w:p>
    <w:p w:rsidR="00FE2448" w:rsidRDefault="00DC181A">
      <w:pPr>
        <w:numPr>
          <w:ilvl w:val="0"/>
          <w:numId w:val="9"/>
        </w:numPr>
        <w:tabs>
          <w:tab w:val="left" w:pos="2"/>
          <w:tab w:val="left" w:pos="851"/>
          <w:tab w:val="left" w:pos="993"/>
        </w:tabs>
        <w:ind w:left="0" w:hanging="2"/>
        <w:jc w:val="both"/>
      </w:pPr>
      <w:r>
        <w:rPr>
          <w:color w:val="00000A"/>
        </w:rPr>
        <w:t>Документы, свидетельствующие о выполнении пелагической деятельности (письмо-подтверждение, выписка из индивидуальной нагрузки преподавателя и т.п.)</w:t>
      </w:r>
    </w:p>
    <w:p w:rsidR="00FE2448" w:rsidRDefault="00DC181A">
      <w:pPr>
        <w:numPr>
          <w:ilvl w:val="0"/>
          <w:numId w:val="9"/>
        </w:numPr>
        <w:tabs>
          <w:tab w:val="left" w:pos="2"/>
          <w:tab w:val="left" w:pos="851"/>
          <w:tab w:val="left" w:pos="993"/>
        </w:tabs>
        <w:ind w:left="0" w:hanging="2"/>
        <w:jc w:val="both"/>
      </w:pPr>
      <w:r>
        <w:rPr>
          <w:color w:val="00000A"/>
        </w:rPr>
        <w:lastRenderedPageBreak/>
        <w:t>План проведенных учебных занятий / материалы по промежуточному контролю дисциплины.</w:t>
      </w: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>Фонд оценочных средств для проведения промежуточной аттестации по практике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Аттестация по научно-педагогической практике осуществляется в форме зачета. Отчет по практике докладывается на ежегодной осенней аттестации аспирантов.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Перечень примерных тем и вопросов при защите отчета по практике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1.  Место и назначение дисциплины (спецкурса / серии мастер-классов / мастер-класса; серии лекций) в структуре образовательной программы подготовки бакалавров или магистров?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2. Какими методами и подходами Вы пользовались при прохождении практики?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3. С какими трудностями Вы столкнулись при прохождении практики?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Критерии и нормы оценки:</w:t>
      </w:r>
    </w:p>
    <w:tbl>
      <w:tblPr>
        <w:tblStyle w:val="affd"/>
        <w:tblW w:w="97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34"/>
        <w:gridCol w:w="7322"/>
      </w:tblGrid>
      <w:tr w:rsidR="00FE2448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«зачтено»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составлены и представлены отчетные документы по практике;</w:t>
            </w:r>
          </w:p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объем, содержание и характер пройденной практики позволили сформировать требуемые компетенции;</w:t>
            </w:r>
          </w:p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программа практики выполнена в полном объеме.</w:t>
            </w:r>
          </w:p>
        </w:tc>
      </w:tr>
      <w:tr w:rsidR="00FE2448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«не зачтено»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не составлены и не представлены отчетные документы по практике;</w:t>
            </w:r>
          </w:p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объем, содержание и характер практике не позволяет сформировать требуемые компетенции;</w:t>
            </w:r>
          </w:p>
          <w:p w:rsidR="00FE2448" w:rsidRDefault="00DC181A">
            <w:pPr>
              <w:tabs>
                <w:tab w:val="left" w:pos="2"/>
                <w:tab w:val="left" w:pos="851"/>
                <w:tab w:val="left" w:pos="993"/>
              </w:tabs>
              <w:ind w:left="0" w:hanging="2"/>
              <w:jc w:val="both"/>
            </w:pPr>
            <w:r>
              <w:t>программа практики не выполнена в полном объеме.</w:t>
            </w:r>
          </w:p>
        </w:tc>
      </w:tr>
    </w:tbl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ab/>
      </w:r>
      <w:r>
        <w:tab/>
        <w:t xml:space="preserve">Аспиранты, не выполнившие без уважительной причины требования программы практики, не представившие отчет или получившие оценку «не зачтено», считаются имеющими академическую задолженность.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Ликвидация академической задолженности по практикам производится установленным в НИУ ВШЭ порядком.</w:t>
      </w: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 xml:space="preserve">Учебная литература и ресурсы сети «Интернет»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right="-746" w:hanging="2"/>
      </w:pPr>
      <w:r>
        <w:rPr>
          <w:b/>
        </w:rPr>
        <w:t>Основная литература</w:t>
      </w:r>
    </w:p>
    <w:p w:rsidR="00FE2448" w:rsidRDefault="00DC1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851"/>
          <w:tab w:val="left" w:pos="993"/>
        </w:tabs>
        <w:spacing w:line="240" w:lineRule="auto"/>
        <w:ind w:left="0" w:right="-27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>Смирнов С. Д. Педагогика и психология высшего образования: от деятельности к личности: учеб. пособие для вузов. М., 2014</w:t>
      </w:r>
    </w:p>
    <w:p w:rsidR="00FE2448" w:rsidRDefault="00DC1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851"/>
          <w:tab w:val="left" w:pos="993"/>
        </w:tabs>
        <w:spacing w:line="240" w:lineRule="auto"/>
        <w:ind w:left="0" w:right="-27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>Зельдович Б. З., Сперанская Н. М. Активные методы обучения.  Учебное пособие для вузов. М.,  2019.</w:t>
      </w:r>
    </w:p>
    <w:p w:rsidR="00FE2448" w:rsidRDefault="00DC1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851"/>
          <w:tab w:val="left" w:pos="993"/>
        </w:tabs>
        <w:spacing w:line="240" w:lineRule="auto"/>
        <w:ind w:left="0" w:right="-27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 xml:space="preserve">Абакумова, И.В. Психолого-педагогические основы инновационных методов обучения в высшей школе: монография / Абакумова И.В., Белоусова А.К., Зорина Е.С.,, Максимович Е. и др.  М., 2019.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</w:pPr>
      <w:r>
        <w:rPr>
          <w:b/>
        </w:rPr>
        <w:t>Дополнительная литература</w:t>
      </w:r>
    </w:p>
    <w:p w:rsidR="00FE2448" w:rsidRDefault="00DC18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426"/>
          <w:tab w:val="left" w:pos="851"/>
          <w:tab w:val="left" w:pos="993"/>
        </w:tabs>
        <w:spacing w:line="240" w:lineRule="auto"/>
        <w:ind w:left="0" w:right="62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>Коржуев А.В., Соколова А.С. Педагогика в зеркале исследовательского поиска: на перекрестке мнений. М., 2014.</w:t>
      </w:r>
    </w:p>
    <w:p w:rsidR="00FE2448" w:rsidRDefault="00DC18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426"/>
          <w:tab w:val="left" w:pos="851"/>
          <w:tab w:val="left" w:pos="993"/>
        </w:tabs>
        <w:spacing w:line="240" w:lineRule="auto"/>
        <w:ind w:left="0" w:right="62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 xml:space="preserve">Профессионализм педагога: успешность и карьера: монография / Н.А. Глузман, Н.В. Горбунова. — М., 2019. Режим доступа: </w:t>
      </w:r>
      <w:hyperlink r:id="rId10">
        <w:r>
          <w:rPr>
            <w:rFonts w:eastAsia="Times New Roman"/>
            <w:color w:val="0000FF"/>
            <w:szCs w:val="24"/>
            <w:u w:val="single"/>
          </w:rPr>
          <w:t>http://znanium.com/catalog/product/977688</w:t>
        </w:r>
      </w:hyperlink>
      <w:r>
        <w:rPr>
          <w:rFonts w:eastAsia="Times New Roman"/>
          <w:color w:val="000000"/>
          <w:szCs w:val="24"/>
        </w:rPr>
        <w:t>.</w:t>
      </w:r>
    </w:p>
    <w:p w:rsidR="00FE2448" w:rsidRDefault="00DC18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426"/>
          <w:tab w:val="left" w:pos="851"/>
          <w:tab w:val="left" w:pos="993"/>
        </w:tabs>
        <w:spacing w:line="240" w:lineRule="auto"/>
        <w:ind w:left="0" w:right="62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 xml:space="preserve">Дадалко, В.А. Современные инновационные технологии и модели обучения в образовании : учебное пособие.  М., 2019.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right="62" w:hanging="2"/>
        <w:jc w:val="both"/>
      </w:pPr>
      <w:r>
        <w:rPr>
          <w:b/>
        </w:rPr>
        <w:t>Ресурсы сети «Интернет»</w:t>
      </w:r>
    </w:p>
    <w:p w:rsidR="00FE2448" w:rsidRDefault="00DC18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"/>
          <w:tab w:val="left" w:pos="426"/>
          <w:tab w:val="left" w:pos="851"/>
          <w:tab w:val="left" w:pos="993"/>
        </w:tabs>
        <w:spacing w:line="240" w:lineRule="auto"/>
        <w:ind w:left="0" w:right="62" w:hanging="2"/>
        <w:jc w:val="both"/>
        <w:rPr>
          <w:rFonts w:ascii="Calibri" w:hAnsi="Calibri" w:cs="Calibri"/>
          <w:color w:val="000000"/>
          <w:sz w:val="22"/>
        </w:rPr>
      </w:pPr>
      <w:r>
        <w:rPr>
          <w:rFonts w:eastAsia="Times New Roman"/>
          <w:color w:val="000000"/>
          <w:szCs w:val="24"/>
        </w:rPr>
        <w:t>Портал федеральных образовательных стандартов высшего образования // http://fgosvo.ru/fgosvpo</w:t>
      </w: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 xml:space="preserve">Информационные технологии </w:t>
      </w:r>
    </w:p>
    <w:p w:rsidR="00FE2448" w:rsidRDefault="00DC181A">
      <w:pPr>
        <w:tabs>
          <w:tab w:val="left" w:pos="2"/>
          <w:tab w:val="left" w:pos="851"/>
          <w:tab w:val="left" w:pos="993"/>
        </w:tabs>
        <w:ind w:left="0" w:hanging="2"/>
        <w:jc w:val="both"/>
      </w:pPr>
      <w:r>
        <w:t>Для успешного прохождения практики аспирант использует следующие программные средства: MS Word, MS Excel, MS Power Point.</w:t>
      </w:r>
    </w:p>
    <w:p w:rsidR="00FE2448" w:rsidRDefault="00DC181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eastAsia="Times New Roman"/>
          <w:b/>
          <w:i/>
          <w:color w:val="000000"/>
          <w:szCs w:val="24"/>
        </w:rPr>
      </w:pPr>
      <w:r>
        <w:rPr>
          <w:rFonts w:eastAsia="Times New Roman"/>
          <w:b/>
          <w:i/>
          <w:color w:val="000000"/>
          <w:szCs w:val="24"/>
        </w:rPr>
        <w:t>Материально-техническая база</w:t>
      </w:r>
    </w:p>
    <w:p w:rsidR="00FE2448" w:rsidRDefault="00DC181A">
      <w:pPr>
        <w:ind w:left="0" w:hanging="2"/>
        <w:jc w:val="both"/>
      </w:pPr>
      <w:bookmarkStart w:id="1" w:name="_heading=h.gjdgxs" w:colFirst="0" w:colLast="0"/>
      <w:bookmarkEnd w:id="1"/>
      <w:r>
        <w:t>Доска, Наличие беспроводного доступа в Интернет по сети Wi-Fi, Персональный компьютер, Средства визуализации мультимедийного контента, Столы или парты, стулья.</w:t>
      </w:r>
    </w:p>
    <w:sectPr w:rsidR="00FE2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78" w:rsidRDefault="004B6078">
      <w:pPr>
        <w:spacing w:line="240" w:lineRule="auto"/>
        <w:ind w:left="0" w:hanging="2"/>
      </w:pPr>
      <w:r>
        <w:separator/>
      </w:r>
    </w:p>
  </w:endnote>
  <w:endnote w:type="continuationSeparator" w:id="0">
    <w:p w:rsidR="004B6078" w:rsidRDefault="004B60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45" w:rsidRDefault="00EF3A45">
    <w:pPr>
      <w:pStyle w:val="af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48" w:rsidRDefault="00DC18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/>
        <w:color w:val="000000"/>
        <w:szCs w:val="24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>
      <w:rPr>
        <w:rFonts w:eastAsia="Times New Roman"/>
        <w:color w:val="000000"/>
        <w:szCs w:val="24"/>
      </w:rPr>
      <w:fldChar w:fldCharType="separate"/>
    </w:r>
    <w:r w:rsidR="00EF3A45">
      <w:rPr>
        <w:rFonts w:eastAsia="Times New Roman"/>
        <w:noProof/>
        <w:color w:val="000000"/>
        <w:szCs w:val="24"/>
      </w:rPr>
      <w:t>4</w:t>
    </w:r>
    <w:r>
      <w:rPr>
        <w:rFonts w:eastAsia="Times New Roman"/>
        <w:color w:val="000000"/>
        <w:szCs w:val="24"/>
      </w:rPr>
      <w:fldChar w:fldCharType="end"/>
    </w:r>
  </w:p>
  <w:p w:rsidR="00FE2448" w:rsidRDefault="00FE24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48" w:rsidRDefault="00FE244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78" w:rsidRDefault="004B6078">
      <w:pPr>
        <w:spacing w:line="240" w:lineRule="auto"/>
        <w:ind w:left="0" w:hanging="2"/>
      </w:pPr>
      <w:r>
        <w:separator/>
      </w:r>
    </w:p>
  </w:footnote>
  <w:footnote w:type="continuationSeparator" w:id="0">
    <w:p w:rsidR="004B6078" w:rsidRDefault="004B60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45" w:rsidRDefault="00EF3A45">
    <w:pPr>
      <w:pStyle w:val="af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48" w:rsidRDefault="00FE244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ffe"/>
      <w:tblW w:w="9649" w:type="dxa"/>
      <w:tblInd w:w="-108" w:type="dxa"/>
      <w:tblLayout w:type="fixed"/>
      <w:tblLook w:val="0000" w:firstRow="0" w:lastRow="0" w:firstColumn="0" w:lastColumn="0" w:noHBand="0" w:noVBand="0"/>
    </w:tblPr>
    <w:tblGrid>
      <w:gridCol w:w="1040"/>
      <w:gridCol w:w="8609"/>
    </w:tblGrid>
    <w:tr w:rsidR="00FE2448">
      <w:trPr>
        <w:trHeight w:val="841"/>
      </w:trPr>
      <w:tc>
        <w:tcPr>
          <w:tcW w:w="1040" w:type="dxa"/>
          <w:tcBorders>
            <w:top w:val="single" w:sz="4" w:space="0" w:color="C0C0C0"/>
            <w:left w:val="single" w:sz="4" w:space="0" w:color="C0C0C0"/>
            <w:bottom w:val="single" w:sz="4" w:space="0" w:color="C0C0C0"/>
          </w:tcBorders>
          <w:shd w:val="clear" w:color="auto" w:fill="auto"/>
        </w:tcPr>
        <w:p w:rsidR="00FE2448" w:rsidRDefault="00DC181A">
          <w:pPr>
            <w:tabs>
              <w:tab w:val="center" w:pos="4677"/>
              <w:tab w:val="right" w:pos="9355"/>
            </w:tabs>
            <w:ind w:left="0" w:hanging="2"/>
            <w:rPr>
              <w:rFonts w:eastAsia="Times New Roman"/>
              <w:color w:val="000000"/>
              <w:sz w:val="18"/>
              <w:szCs w:val="18"/>
            </w:rPr>
          </w:pPr>
          <w:r>
            <w:rPr>
              <w:noProof/>
              <w:lang w:eastAsia="ru-RU"/>
            </w:rPr>
            <w:drawing>
              <wp:inline distT="114300" distB="114300" distL="114300" distR="114300">
                <wp:extent cx="523875" cy="50800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9" w:type="dxa"/>
          <w:tcBorders>
            <w:top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:rsidR="00FE2448" w:rsidRDefault="00DC181A">
          <w:pPr>
            <w:ind w:left="0" w:hanging="2"/>
          </w:pPr>
          <w:r>
            <w:rPr>
              <w:sz w:val="18"/>
              <w:szCs w:val="18"/>
            </w:rPr>
            <w:t>Национальный исследовательский университет «Высшая школа экономики»</w:t>
          </w:r>
          <w:r>
            <w:rPr>
              <w:sz w:val="18"/>
              <w:szCs w:val="18"/>
            </w:rPr>
            <w:br/>
            <w:t xml:space="preserve">Программа практики научно-педагогической практики </w:t>
          </w:r>
          <w:r>
            <w:rPr>
              <w:sz w:val="18"/>
              <w:szCs w:val="18"/>
              <w:highlight w:val="white"/>
            </w:rPr>
            <w:t xml:space="preserve">для подготовки научно-педагогических кадров в аспирантуре по научным специальностям  </w:t>
          </w:r>
          <w:r w:rsidR="00EF3A45" w:rsidRPr="00EF3A45">
            <w:rPr>
              <w:sz w:val="18"/>
              <w:szCs w:val="18"/>
            </w:rPr>
            <w:t>2.3.5 Математическое и программное обеспечение вычислительных систем, комплексов и компьютерных сетей.</w:t>
          </w:r>
        </w:p>
      </w:tc>
    </w:tr>
  </w:tbl>
  <w:p w:rsidR="00FE2448" w:rsidRDefault="00FE24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eastAsia="Times New Roman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48" w:rsidRDefault="00FE2448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706"/>
    <w:multiLevelType w:val="multilevel"/>
    <w:tmpl w:val="8D2C7D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5FA5532"/>
    <w:multiLevelType w:val="multilevel"/>
    <w:tmpl w:val="5CB4BDBA"/>
    <w:lvl w:ilvl="0">
      <w:start w:val="1"/>
      <w:numFmt w:val="bullet"/>
      <w:pStyle w:val="a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9B4851"/>
    <w:multiLevelType w:val="multilevel"/>
    <w:tmpl w:val="240E8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A3160B5"/>
    <w:multiLevelType w:val="multilevel"/>
    <w:tmpl w:val="799828B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FA76765"/>
    <w:multiLevelType w:val="multilevel"/>
    <w:tmpl w:val="D96A549E"/>
    <w:lvl w:ilvl="0">
      <w:start w:val="1"/>
      <w:numFmt w:val="bullet"/>
      <w:pStyle w:val="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25B15EF"/>
    <w:multiLevelType w:val="multilevel"/>
    <w:tmpl w:val="690A18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3214043"/>
    <w:multiLevelType w:val="multilevel"/>
    <w:tmpl w:val="32F44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2DE6225"/>
    <w:multiLevelType w:val="multilevel"/>
    <w:tmpl w:val="02548C0C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4092CD2"/>
    <w:multiLevelType w:val="multilevel"/>
    <w:tmpl w:val="7B8E717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84E0090"/>
    <w:multiLevelType w:val="multilevel"/>
    <w:tmpl w:val="AB2889C8"/>
    <w:lvl w:ilvl="0">
      <w:start w:val="1"/>
      <w:numFmt w:val="decimal"/>
      <w:pStyle w:val="a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CAA2331"/>
    <w:multiLevelType w:val="multilevel"/>
    <w:tmpl w:val="7BAE3210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9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650367AA"/>
    <w:multiLevelType w:val="multilevel"/>
    <w:tmpl w:val="7DD0F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6D565438"/>
    <w:multiLevelType w:val="multilevel"/>
    <w:tmpl w:val="7BF046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48"/>
    <w:rsid w:val="00066479"/>
    <w:rsid w:val="004B6078"/>
    <w:rsid w:val="009E41C0"/>
    <w:rsid w:val="00C32CFC"/>
    <w:rsid w:val="00DC181A"/>
    <w:rsid w:val="00EF3A45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10BC8"/>
  <w15:docId w15:val="{9A5EBC30-4D15-4F54-A328-693ED62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  <w:szCs w:val="22"/>
      <w:lang w:eastAsia="zh-CN"/>
    </w:rPr>
  </w:style>
  <w:style w:type="paragraph" w:styleId="1">
    <w:name w:val="heading 1"/>
    <w:basedOn w:val="a2"/>
    <w:next w:val="a2"/>
    <w:pPr>
      <w:keepNext/>
      <w:numPr>
        <w:numId w:val="4"/>
      </w:numPr>
      <w:tabs>
        <w:tab w:val="left" w:pos="567"/>
      </w:tabs>
      <w:ind w:left="1066" w:hanging="357"/>
      <w:jc w:val="both"/>
    </w:pPr>
    <w:rPr>
      <w:rFonts w:eastAsia="Times New Roman"/>
      <w:b/>
      <w:i/>
      <w:kern w:val="2"/>
      <w:szCs w:val="24"/>
    </w:rPr>
  </w:style>
  <w:style w:type="paragraph" w:styleId="2">
    <w:name w:val="heading 2"/>
    <w:basedOn w:val="a2"/>
    <w:next w:val="a2"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2"/>
    <w:next w:val="a2"/>
    <w:pPr>
      <w:keepNext/>
      <w:numPr>
        <w:ilvl w:val="2"/>
        <w:numId w:val="1"/>
      </w:numPr>
      <w:spacing w:before="240" w:after="60"/>
      <w:ind w:left="0" w:firstLine="709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pPr>
      <w:keepNext/>
      <w:numPr>
        <w:ilvl w:val="3"/>
        <w:numId w:val="1"/>
      </w:numPr>
      <w:spacing w:before="240" w:after="60"/>
      <w:ind w:left="0" w:firstLine="709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2"/>
    <w:next w:val="a2"/>
    <w:pPr>
      <w:numPr>
        <w:ilvl w:val="4"/>
        <w:numId w:val="1"/>
      </w:numPr>
      <w:spacing w:before="240" w:after="60"/>
      <w:ind w:left="0" w:firstLine="709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pPr>
      <w:numPr>
        <w:ilvl w:val="5"/>
        <w:numId w:val="1"/>
      </w:numPr>
      <w:spacing w:before="240" w:after="60"/>
      <w:ind w:left="0" w:firstLine="709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2"/>
    <w:next w:val="a2"/>
    <w:pPr>
      <w:numPr>
        <w:ilvl w:val="6"/>
        <w:numId w:val="1"/>
      </w:numPr>
      <w:spacing w:before="240" w:after="60"/>
      <w:ind w:left="0" w:firstLine="709"/>
      <w:outlineLvl w:val="6"/>
    </w:pPr>
    <w:rPr>
      <w:rFonts w:ascii="Calibri" w:eastAsia="Times New Roman" w:hAnsi="Calibri" w:cs="Calibri"/>
      <w:szCs w:val="24"/>
    </w:rPr>
  </w:style>
  <w:style w:type="paragraph" w:styleId="8">
    <w:name w:val="heading 8"/>
    <w:basedOn w:val="a2"/>
    <w:next w:val="a2"/>
    <w:pPr>
      <w:numPr>
        <w:ilvl w:val="7"/>
        <w:numId w:val="1"/>
      </w:numPr>
      <w:spacing w:before="240" w:after="60"/>
      <w:ind w:left="0" w:firstLine="709"/>
      <w:outlineLvl w:val="7"/>
    </w:pPr>
    <w:rPr>
      <w:rFonts w:ascii="Calibri" w:eastAsia="Times New Roman" w:hAnsi="Calibri" w:cs="Calibri"/>
      <w:i/>
      <w:iCs/>
      <w:szCs w:val="24"/>
    </w:rPr>
  </w:style>
  <w:style w:type="paragraph" w:styleId="9">
    <w:name w:val="heading 9"/>
    <w:basedOn w:val="a2"/>
    <w:next w:val="a2"/>
    <w:pPr>
      <w:numPr>
        <w:ilvl w:val="8"/>
        <w:numId w:val="1"/>
      </w:numPr>
      <w:spacing w:before="240" w:after="60"/>
      <w:ind w:left="0" w:firstLine="709"/>
      <w:outlineLvl w:val="8"/>
    </w:pPr>
    <w:rPr>
      <w:rFonts w:ascii="Cambria" w:eastAsia="Times New Roman" w:hAnsi="Cambria" w:cs="Cambria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2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Times New Roman" w:hAnsi="Symbol" w:cs="Symbol" w:hint="default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w w:val="100"/>
      <w:kern w:val="0"/>
      <w:position w:val="0"/>
      <w:sz w:val="24"/>
      <w:szCs w:val="22"/>
      <w:u w:val="none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i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iCs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libri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Cambria" w:hAnsi="Cambria" w:cs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8">
    <w:name w:val="Верхний колонтитул Знак"/>
    <w:rPr>
      <w:w w:val="100"/>
      <w:position w:val="-1"/>
      <w:sz w:val="24"/>
      <w:szCs w:val="22"/>
      <w:effect w:val="none"/>
      <w:vertAlign w:val="baseline"/>
      <w:cs w:val="0"/>
      <w:em w:val="none"/>
      <w:lang w:val="ru-RU" w:bidi="ar-SA"/>
    </w:rPr>
  </w:style>
  <w:style w:type="character" w:customStyle="1" w:styleId="a9">
    <w:name w:val="Нижний колонтитул Знак"/>
    <w:rPr>
      <w:w w:val="100"/>
      <w:position w:val="-1"/>
      <w:sz w:val="24"/>
      <w:szCs w:val="22"/>
      <w:effect w:val="none"/>
      <w:vertAlign w:val="baseline"/>
      <w:cs w:val="0"/>
      <w:em w:val="none"/>
      <w:lang w:val="ru-RU" w:bidi="ar-SA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a">
    <w:name w:val="Текст выноски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bidi="ar-SA"/>
    </w:rPr>
  </w:style>
  <w:style w:type="character" w:customStyle="1" w:styleId="ab">
    <w:name w:val="Схема документа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Текст сноски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f">
    <w:name w:val="Текст Знак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f0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1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6">
    <w:name w:val="rvts6"/>
    <w:basedOn w:val="a3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a3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Основной текст Знак"/>
    <w:basedOn w:val="a3"/>
    <w:rPr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Body Text"/>
    <w:basedOn w:val="a2"/>
    <w:pPr>
      <w:spacing w:after="120"/>
      <w:ind w:firstLine="0"/>
    </w:pPr>
    <w:rPr>
      <w:rFonts w:eastAsia="Times New Roman"/>
      <w:sz w:val="20"/>
      <w:szCs w:val="20"/>
    </w:rPr>
  </w:style>
  <w:style w:type="paragraph" w:styleId="af3">
    <w:name w:val="List"/>
    <w:basedOn w:val="a7"/>
    <w:rPr>
      <w:rFonts w:cs="Lohit Devanagari"/>
    </w:rPr>
  </w:style>
  <w:style w:type="paragraph" w:customStyle="1" w:styleId="af4">
    <w:name w:val="Название"/>
    <w:basedOn w:val="a2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f5">
    <w:name w:val="index heading"/>
    <w:basedOn w:val="a2"/>
    <w:pPr>
      <w:suppressLineNumbers/>
    </w:pPr>
    <w:rPr>
      <w:rFonts w:cs="Lohit Devanagari"/>
    </w:rPr>
  </w:style>
  <w:style w:type="paragraph" w:customStyle="1" w:styleId="a0">
    <w:name w:val="Маркированный."/>
    <w:basedOn w:val="a2"/>
    <w:pPr>
      <w:numPr>
        <w:numId w:val="13"/>
      </w:numPr>
      <w:ind w:left="0" w:firstLine="709"/>
    </w:pPr>
  </w:style>
  <w:style w:type="paragraph" w:customStyle="1" w:styleId="a">
    <w:name w:val="нумерованный"/>
    <w:basedOn w:val="a2"/>
    <w:pPr>
      <w:numPr>
        <w:numId w:val="6"/>
      </w:numPr>
      <w:ind w:left="1066" w:hanging="357"/>
    </w:pPr>
  </w:style>
  <w:style w:type="paragraph" w:customStyle="1" w:styleId="a1">
    <w:name w:val="нумерованный содержание"/>
    <w:basedOn w:val="a2"/>
    <w:pPr>
      <w:numPr>
        <w:numId w:val="5"/>
      </w:numPr>
      <w:ind w:left="0" w:firstLine="709"/>
    </w:pPr>
  </w:style>
  <w:style w:type="paragraph" w:customStyle="1" w:styleId="af6">
    <w:name w:val="Верхний и нижний колонтитулы"/>
    <w:basedOn w:val="a2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2"/>
    <w:pPr>
      <w:tabs>
        <w:tab w:val="center" w:pos="4677"/>
        <w:tab w:val="right" w:pos="9355"/>
      </w:tabs>
    </w:pPr>
  </w:style>
  <w:style w:type="paragraph" w:styleId="af8">
    <w:name w:val="footer"/>
    <w:basedOn w:val="a2"/>
    <w:pPr>
      <w:tabs>
        <w:tab w:val="center" w:pos="4677"/>
        <w:tab w:val="right" w:pos="9355"/>
      </w:tabs>
    </w:pPr>
  </w:style>
  <w:style w:type="paragraph" w:customStyle="1" w:styleId="af9">
    <w:name w:val="Заголовок в тексте"/>
    <w:basedOn w:val="a2"/>
    <w:next w:val="a2"/>
    <w:pPr>
      <w:spacing w:before="120" w:after="120" w:line="276" w:lineRule="auto"/>
    </w:pPr>
    <w:rPr>
      <w:rFonts w:eastAsia="Times New Roman"/>
      <w:b/>
      <w:bCs/>
      <w:sz w:val="26"/>
      <w:szCs w:val="20"/>
    </w:rPr>
  </w:style>
  <w:style w:type="paragraph" w:customStyle="1" w:styleId="afa">
    <w:name w:val="Текст таблица одинарный интервал"/>
    <w:basedOn w:val="a2"/>
    <w:pPr>
      <w:ind w:firstLine="0"/>
    </w:pPr>
    <w:rPr>
      <w:rFonts w:eastAsia="Times New Roman"/>
      <w:sz w:val="26"/>
      <w:szCs w:val="20"/>
    </w:rPr>
  </w:style>
  <w:style w:type="paragraph" w:styleId="afb">
    <w:name w:val="Balloon Text"/>
    <w:basedOn w:val="a2"/>
    <w:rPr>
      <w:rFonts w:ascii="Tahoma" w:hAnsi="Tahoma" w:cs="Tahoma"/>
      <w:sz w:val="16"/>
      <w:szCs w:val="16"/>
    </w:rPr>
  </w:style>
  <w:style w:type="paragraph" w:customStyle="1" w:styleId="afc">
    <w:name w:val="список без выступа"/>
    <w:basedOn w:val="a2"/>
    <w:pPr>
      <w:tabs>
        <w:tab w:val="left" w:pos="0"/>
        <w:tab w:val="left" w:pos="357"/>
        <w:tab w:val="num" w:pos="720"/>
      </w:tabs>
      <w:jc w:val="both"/>
    </w:pPr>
    <w:rPr>
      <w:rFonts w:eastAsia="Times New Roman"/>
      <w:szCs w:val="24"/>
    </w:rPr>
  </w:style>
  <w:style w:type="paragraph" w:customStyle="1" w:styleId="afd">
    <w:name w:val="таблица текст"/>
    <w:basedOn w:val="a2"/>
    <w:pPr>
      <w:ind w:firstLine="0"/>
    </w:pPr>
    <w:rPr>
      <w:rFonts w:eastAsia="Times New Roman"/>
      <w:szCs w:val="20"/>
    </w:rPr>
  </w:style>
  <w:style w:type="paragraph" w:styleId="afe">
    <w:name w:val="Document Map"/>
    <w:basedOn w:val="a2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2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aff">
    <w:name w:val="Сноска"/>
    <w:basedOn w:val="a2"/>
    <w:rPr>
      <w:sz w:val="20"/>
      <w:szCs w:val="20"/>
    </w:rPr>
  </w:style>
  <w:style w:type="paragraph" w:styleId="aff0">
    <w:name w:val="annotation text"/>
    <w:basedOn w:val="a2"/>
    <w:rPr>
      <w:sz w:val="20"/>
      <w:szCs w:val="20"/>
    </w:rPr>
  </w:style>
  <w:style w:type="paragraph" w:styleId="aff1">
    <w:name w:val="annotation subject"/>
    <w:basedOn w:val="aff0"/>
    <w:next w:val="aff0"/>
    <w:rPr>
      <w:b/>
      <w:bCs/>
    </w:rPr>
  </w:style>
  <w:style w:type="paragraph" w:styleId="aff2">
    <w:name w:val="List Paragraph"/>
    <w:basedOn w:val="a2"/>
    <w:pPr>
      <w:ind w:left="720" w:firstLine="0"/>
    </w:pPr>
    <w:rPr>
      <w:szCs w:val="24"/>
    </w:rPr>
  </w:style>
  <w:style w:type="paragraph" w:styleId="aff3">
    <w:name w:val="Plain Text"/>
    <w:basedOn w:val="af4"/>
  </w:style>
  <w:style w:type="paragraph" w:customStyle="1" w:styleId="WW-">
    <w:name w:val="WW-Текст"/>
    <w:basedOn w:val="a2"/>
    <w:pPr>
      <w:ind w:firstLine="0"/>
    </w:pPr>
    <w:rPr>
      <w:rFonts w:ascii="Consolas" w:hAnsi="Consolas" w:cs="Consolas"/>
      <w:sz w:val="21"/>
      <w:szCs w:val="21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byline">
    <w:name w:val="byline"/>
    <w:basedOn w:val="a2"/>
    <w:pPr>
      <w:spacing w:before="280" w:after="280"/>
      <w:ind w:firstLine="0"/>
    </w:pPr>
    <w:rPr>
      <w:rFonts w:eastAsia="Times New Roman"/>
      <w:szCs w:val="24"/>
    </w:rPr>
  </w:style>
  <w:style w:type="paragraph" w:styleId="aff4">
    <w:name w:val="Block Text"/>
    <w:basedOn w:val="a2"/>
    <w:pPr>
      <w:spacing w:before="280" w:after="280"/>
      <w:ind w:firstLine="0"/>
    </w:pPr>
    <w:rPr>
      <w:rFonts w:eastAsia="SimSun"/>
      <w:szCs w:val="24"/>
    </w:rPr>
  </w:style>
  <w:style w:type="paragraph" w:styleId="aff5">
    <w:name w:val="Normal (Web)"/>
    <w:basedOn w:val="a2"/>
    <w:pPr>
      <w:spacing w:before="280" w:after="280"/>
      <w:ind w:firstLine="0"/>
    </w:pPr>
    <w:rPr>
      <w:rFonts w:eastAsia="Times New Roman"/>
      <w:szCs w:val="24"/>
    </w:rPr>
  </w:style>
  <w:style w:type="paragraph" w:customStyle="1" w:styleId="11">
    <w:name w:val="1"/>
    <w:basedOn w:val="a2"/>
    <w:pPr>
      <w:spacing w:before="280" w:after="280"/>
      <w:ind w:firstLine="0"/>
    </w:pPr>
    <w:rPr>
      <w:rFonts w:eastAsia="Times New Roman"/>
      <w:szCs w:val="24"/>
    </w:rPr>
  </w:style>
  <w:style w:type="paragraph" w:styleId="32">
    <w:name w:val="Body Text 3"/>
    <w:basedOn w:val="a2"/>
    <w:pPr>
      <w:spacing w:after="120"/>
      <w:ind w:firstLine="0"/>
    </w:pPr>
    <w:rPr>
      <w:rFonts w:eastAsia="Times New Roman"/>
      <w:sz w:val="16"/>
      <w:szCs w:val="16"/>
    </w:rPr>
  </w:style>
  <w:style w:type="paragraph" w:customStyle="1" w:styleId="LO-Normal">
    <w:name w:val="LO-Normal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Cs w:val="20"/>
      <w:lang w:eastAsia="zh-CN"/>
    </w:rPr>
  </w:style>
  <w:style w:type="paragraph" w:customStyle="1" w:styleId="aff6">
    <w:name w:val="стиль_основного текста"/>
    <w:basedOn w:val="a2"/>
    <w:pPr>
      <w:overflowPunct w:val="0"/>
      <w:spacing w:line="360" w:lineRule="auto"/>
      <w:ind w:firstLine="567"/>
      <w:jc w:val="both"/>
    </w:pPr>
    <w:rPr>
      <w:rFonts w:cs="Calibri"/>
      <w:sz w:val="28"/>
      <w:szCs w:val="20"/>
    </w:rPr>
  </w:style>
  <w:style w:type="paragraph" w:styleId="aff7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eastAsia="zh-CN"/>
    </w:rPr>
  </w:style>
  <w:style w:type="paragraph" w:customStyle="1" w:styleId="aff8">
    <w:name w:val="Содержимое таблицы"/>
    <w:basedOn w:val="a2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styleId="affa">
    <w:name w:val="Subtitle"/>
    <w:basedOn w:val="a2"/>
    <w:next w:val="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dorkin@hse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znanium.com/catalog/product/9776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obiedkov@hse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/p/0p22dPV8qZHgZ84JfDSuxsg==">AMUW2mXjnINMToptfOlswteSFfPdyC5qxVWTwSg67B0+OdqRa6lc1lXjp9J/Wej2ldwGVqxhO/muiVux3uO4LFYv56RukIDxjrGAf++8NchkSK/2PwT6spaVR9J1k5fRF3Igxy/rTDIg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Эль-халили Светлана Викторовна</cp:lastModifiedBy>
  <cp:revision>2</cp:revision>
  <dcterms:created xsi:type="dcterms:W3CDTF">2023-08-17T10:22:00Z</dcterms:created>
  <dcterms:modified xsi:type="dcterms:W3CDTF">2023-08-17T10:22:00Z</dcterms:modified>
</cp:coreProperties>
</file>