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EA" w:rsidRDefault="001A79EA" w:rsidP="001A79EA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z8o870ti06j5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1A79EA" w:rsidRPr="009935DF" w:rsidRDefault="001A79EA" w:rsidP="001A79EA"/>
    <w:p w:rsidR="00334ABD" w:rsidRDefault="00334ABD" w:rsidP="00334ABD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sspxmm8vkmv4" w:colFirst="0" w:colLast="0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</w:t>
      </w:r>
    </w:p>
    <w:p w:rsidR="00334ABD" w:rsidRDefault="00334ABD" w:rsidP="00334ABD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y4sp1f32rm4n" w:colFirst="0" w:colLast="0"/>
      <w:bookmarkEnd w:id="3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 НИУ ВШЭ</w:t>
      </w:r>
    </w:p>
    <w:p w:rsidR="00334ABD" w:rsidRDefault="00334ABD" w:rsidP="00334ABD">
      <w:pPr>
        <w:spacing w:line="240" w:lineRule="auto"/>
        <w:ind w:left="5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   №</w:t>
      </w:r>
    </w:p>
    <w:p w:rsidR="003A030E" w:rsidRDefault="003A030E" w:rsidP="003A030E"/>
    <w:p w:rsidR="003A030E" w:rsidRDefault="003A030E" w:rsidP="003A030E"/>
    <w:p w:rsidR="003A030E" w:rsidRPr="003A030E" w:rsidRDefault="003A030E" w:rsidP="003A030E"/>
    <w:p w:rsidR="00D52AA1" w:rsidRDefault="00BB5725" w:rsidP="009935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 отбора на обучение по единому треку </w:t>
      </w:r>
      <w:r w:rsidR="009935D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магистратура-аспирантура» в 202</w:t>
      </w:r>
      <w:r w:rsidR="003D0EA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 w:rsidR="00334AB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учебном году</w:t>
      </w:r>
    </w:p>
    <w:p w:rsidR="00D52AA1" w:rsidRDefault="00BB5725" w:rsidP="009935DF">
      <w:pPr>
        <w:spacing w:line="240" w:lineRule="auto"/>
        <w:ind w:firstLine="8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935DF" w:rsidRPr="00FD125E" w:rsidRDefault="009935DF" w:rsidP="009935DF">
      <w:pPr>
        <w:spacing w:line="240" w:lineRule="auto"/>
        <w:ind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2AA1" w:rsidRPr="00FD125E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125E">
        <w:rPr>
          <w:rFonts w:ascii="Times New Roman" w:eastAsia="Times New Roman" w:hAnsi="Times New Roman" w:cs="Times New Roman"/>
          <w:sz w:val="26"/>
          <w:szCs w:val="26"/>
        </w:rPr>
        <w:t>1. Среди лиц, зачисленных на обучение по образовательн</w:t>
      </w:r>
      <w:r w:rsidR="00E36FAB">
        <w:rPr>
          <w:rFonts w:ascii="Times New Roman" w:eastAsia="Times New Roman" w:hAnsi="Times New Roman" w:cs="Times New Roman"/>
          <w:sz w:val="26"/>
          <w:szCs w:val="26"/>
          <w:lang w:val="ru-RU"/>
        </w:rPr>
        <w:t>ым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E36FAB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высшего образования − программ</w:t>
      </w:r>
      <w:r w:rsidR="00E36FAB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магистратуры</w:t>
      </w:r>
      <w:r w:rsidR="00C17D4A">
        <w:rPr>
          <w:rFonts w:ascii="Times New Roman" w:eastAsia="Times New Roman" w:hAnsi="Times New Roman" w:cs="Times New Roman"/>
          <w:sz w:val="26"/>
          <w:szCs w:val="26"/>
          <w:lang w:val="ru-RU"/>
        </w:rPr>
        <w:t>, реализуем</w:t>
      </w:r>
      <w:r w:rsidR="00E36FAB">
        <w:rPr>
          <w:rFonts w:ascii="Times New Roman" w:eastAsia="Times New Roman" w:hAnsi="Times New Roman" w:cs="Times New Roman"/>
          <w:sz w:val="26"/>
          <w:szCs w:val="26"/>
          <w:lang w:val="ru-RU"/>
        </w:rPr>
        <w:t>ым</w:t>
      </w:r>
      <w:r w:rsidR="00C17D4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Н</w:t>
      </w:r>
      <w:r w:rsidR="00345F9F">
        <w:rPr>
          <w:rFonts w:ascii="Times New Roman" w:eastAsia="Times New Roman" w:hAnsi="Times New Roman" w:cs="Times New Roman"/>
          <w:sz w:val="26"/>
          <w:szCs w:val="26"/>
          <w:lang w:val="ru-RU"/>
        </w:rPr>
        <w:t>ациональном исследовательском университете «Высшая школа экономики» (далее – НИУ ВШЭ)</w:t>
      </w:r>
      <w:r w:rsidR="00777B2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согласно приложению</w:t>
      </w:r>
      <w:r w:rsidR="00345F9F">
        <w:rPr>
          <w:rFonts w:ascii="Times New Roman" w:eastAsia="Times New Roman" w:hAnsi="Times New Roman" w:cs="Times New Roman"/>
          <w:sz w:val="26"/>
          <w:szCs w:val="26"/>
          <w:lang w:val="ru-RU"/>
        </w:rPr>
        <w:t>, за исключением филиалов</w:t>
      </w:r>
      <w:r w:rsidR="00C17D4A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E3110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>по очной форме обучения</w:t>
      </w:r>
      <w:r w:rsidR="00345F9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45F9F" w:rsidRPr="00FD125E">
        <w:rPr>
          <w:rFonts w:ascii="Times New Roman" w:eastAsia="Times New Roman" w:hAnsi="Times New Roman" w:cs="Times New Roman"/>
          <w:sz w:val="26"/>
          <w:szCs w:val="26"/>
        </w:rPr>
        <w:t>на места</w:t>
      </w:r>
      <w:r w:rsidR="00073E31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>, финансируемы</w:t>
      </w:r>
      <w:r w:rsidR="00073E31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за счет средств субсидии из федерального бюджета на выполнение государственного задания и</w:t>
      </w:r>
      <w:r w:rsidR="00345F9F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F9F">
        <w:rPr>
          <w:rFonts w:ascii="Times New Roman" w:eastAsia="Times New Roman" w:hAnsi="Times New Roman" w:cs="Times New Roman"/>
          <w:sz w:val="26"/>
          <w:szCs w:val="26"/>
          <w:lang w:val="ru-RU"/>
        </w:rPr>
        <w:t>за счет средств НИУ ВШЭ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 xml:space="preserve"> по договорам об оказании платных образовательных услуг, формируются группы для обучения по единому треку «магистратура-аспирантура» (далее – Единый трек).</w:t>
      </w:r>
    </w:p>
    <w:p w:rsidR="00D52AA1" w:rsidRPr="00FD125E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125E">
        <w:rPr>
          <w:rFonts w:ascii="Times New Roman" w:eastAsia="Times New Roman" w:hAnsi="Times New Roman" w:cs="Times New Roman"/>
          <w:sz w:val="26"/>
          <w:szCs w:val="26"/>
        </w:rPr>
        <w:t>2. К участию в Едином треке не допускаются обучающиеся, указанные в пункте 1</w:t>
      </w:r>
      <w:r w:rsidR="009935D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настоящего Регламента</w:t>
      </w:r>
      <w:r w:rsidRPr="00FD125E">
        <w:rPr>
          <w:rFonts w:ascii="Times New Roman" w:eastAsia="Times New Roman" w:hAnsi="Times New Roman" w:cs="Times New Roman"/>
          <w:sz w:val="26"/>
          <w:szCs w:val="26"/>
        </w:rPr>
        <w:t>, ранее обучавшиеся в аспирантуре, либо имеющие ученую степень.</w:t>
      </w:r>
    </w:p>
    <w:p w:rsidR="00D52AA1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Все поступающие на Единый трек в обязательном порядке проходят процедуру предварительной̆ регистрации заявлений на корпоративном </w:t>
      </w:r>
      <w:r w:rsidR="00B47F44">
        <w:rPr>
          <w:rFonts w:ascii="Times New Roman" w:eastAsia="Times New Roman" w:hAnsi="Times New Roman" w:cs="Times New Roman"/>
          <w:sz w:val="26"/>
          <w:szCs w:val="26"/>
        </w:rPr>
        <w:t>сайте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(портале) НИУ ВШЭ в разделе «Аспирантура».</w:t>
      </w:r>
    </w:p>
    <w:p w:rsidR="00D52AA1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 приеме на Единый трек подается в срок до 15 сентября на имя ректора НИУ ВШЭ с представлением следующих документов:</w:t>
      </w:r>
    </w:p>
    <w:p w:rsidR="00D52AA1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3B5">
        <w:rPr>
          <w:rFonts w:ascii="Times New Roman" w:eastAsia="Times New Roman" w:hAnsi="Times New Roman" w:cs="Times New Roman"/>
          <w:sz w:val="26"/>
          <w:szCs w:val="26"/>
          <w:lang w:val="ru-RU"/>
        </w:rPr>
        <w:t>3.1.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 рекомендательное письмо от научного руководителя </w:t>
      </w:r>
      <w:r w:rsidR="00B47F44" w:rsidRPr="00FD125E">
        <w:rPr>
          <w:rFonts w:ascii="Times New Roman" w:eastAsia="Times New Roman" w:hAnsi="Times New Roman" w:cs="Times New Roman"/>
          <w:sz w:val="26"/>
          <w:szCs w:val="26"/>
        </w:rPr>
        <w:t>выпускной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̆ </w:t>
      </w:r>
      <w:r w:rsidR="00B47F44" w:rsidRPr="00FD125E">
        <w:rPr>
          <w:rFonts w:ascii="Times New Roman" w:eastAsia="Times New Roman" w:hAnsi="Times New Roman" w:cs="Times New Roman"/>
          <w:sz w:val="26"/>
          <w:szCs w:val="26"/>
        </w:rPr>
        <w:t>квалификационной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̆ работы, выполненной по итогам освоения образовательной программы высшего образования − программы бакалавриата, программы специалитета, либо от руководителя исследовательского проекта, в котором принимал участие </w:t>
      </w:r>
      <w:r w:rsidR="00B47F44" w:rsidRPr="00FD125E">
        <w:rPr>
          <w:rFonts w:ascii="Times New Roman" w:eastAsia="Times New Roman" w:hAnsi="Times New Roman" w:cs="Times New Roman"/>
          <w:sz w:val="26"/>
          <w:szCs w:val="26"/>
        </w:rPr>
        <w:t>поступающий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̆ на Единый трек, с </w:t>
      </w:r>
      <w:r w:rsidR="00B47F44" w:rsidRPr="00FD125E">
        <w:rPr>
          <w:rFonts w:ascii="Times New Roman" w:eastAsia="Times New Roman" w:hAnsi="Times New Roman" w:cs="Times New Roman"/>
          <w:sz w:val="26"/>
          <w:szCs w:val="26"/>
        </w:rPr>
        <w:t>оценкой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 xml:space="preserve">̆ исследовательского потенциала поступающего, описанием участия поступающего в исследовательских проектах. Рекомендательные письма должны быть подписаны рекомендующим лицом, а также содержать контактную информацию рекомендующего лица (номер телефона или адрес </w:t>
      </w:r>
      <w:r w:rsidR="00B47F44" w:rsidRPr="00FD125E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="00BB5725" w:rsidRPr="00FD125E">
        <w:rPr>
          <w:rFonts w:ascii="Times New Roman" w:eastAsia="Times New Roman" w:hAnsi="Times New Roman" w:cs="Times New Roman"/>
          <w:sz w:val="26"/>
          <w:szCs w:val="26"/>
        </w:rPr>
        <w:t>̆ почты). Рекомендательные письма могут не предоставляться поступающим, в этом случае они отправляются академическому директору соответствующей Аспирантской школы;</w:t>
      </w:r>
    </w:p>
    <w:p w:rsidR="00D52AA1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3.2.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 резюме – краткая автобиография, содержащая информацию об образовании поступающего, его опыте работы, в том числе научным или учебным ассистентом, опыте участия в исследовательских проектах, опыте участия в научных конференциях, наличии публикаций (в том числе принятых в печать), владении иностранными языками;</w:t>
      </w:r>
    </w:p>
    <w:p w:rsidR="00D52AA1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3.3.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 мотивационное письмо (до 1000 слов);</w:t>
      </w:r>
    </w:p>
    <w:p w:rsidR="00D52AA1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3.4.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 план-проспект исследования, планируемого к проведению во время обучения на Едином треке;</w:t>
      </w:r>
    </w:p>
    <w:p w:rsidR="00D52AA1" w:rsidRDefault="00F11D7E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3.5.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7F44">
        <w:rPr>
          <w:rFonts w:ascii="Times New Roman" w:eastAsia="Times New Roman" w:hAnsi="Times New Roman" w:cs="Times New Roman"/>
          <w:sz w:val="26"/>
          <w:szCs w:val="26"/>
        </w:rPr>
        <w:t>международный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 xml:space="preserve">̆ </w:t>
      </w:r>
      <w:r w:rsidR="00B47F44">
        <w:rPr>
          <w:rFonts w:ascii="Times New Roman" w:eastAsia="Times New Roman" w:hAnsi="Times New Roman" w:cs="Times New Roman"/>
          <w:sz w:val="26"/>
          <w:szCs w:val="26"/>
        </w:rPr>
        <w:t>языковой</w:t>
      </w:r>
      <w:r w:rsidR="00BB5725">
        <w:rPr>
          <w:rFonts w:ascii="Times New Roman" w:eastAsia="Times New Roman" w:hAnsi="Times New Roman" w:cs="Times New Roman"/>
          <w:sz w:val="26"/>
          <w:szCs w:val="26"/>
        </w:rPr>
        <w:t>̆ сертификат (при наличии).</w:t>
      </w:r>
    </w:p>
    <w:p w:rsidR="00D52AA1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Все документы представляются на русском или английском языках в электронной форме через корпоративный сайт (портал НИУ ВШЭ), раздел «Аспирантура».</w:t>
      </w:r>
    </w:p>
    <w:p w:rsidR="00D52AA1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Лица, претендующие на обучение по Единому треку, представляют планы-проспекты будущих исследований отборочной комиссии Единого трека по соответствующему направлению подготовки. Состав отборочной комиссии Единого трека утверждается проректором, координирующим деятельность НИУ ВШЭ по реализации основных образовательных программ высшего образования (далее – координирующий проректор) по представлению академических директоров Аспирантских школ.</w:t>
      </w:r>
    </w:p>
    <w:p w:rsidR="00D52AA1" w:rsidRPr="001E6D57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Отборочные комиссии </w:t>
      </w:r>
      <w:r w:rsidR="002233B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Единого трека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представляют ранжированные списки кандидатов на зачисление на обучение по Единому треку в </w:t>
      </w:r>
      <w:r w:rsidR="001E6D57">
        <w:rPr>
          <w:rFonts w:ascii="Times New Roman" w:eastAsia="Times New Roman" w:hAnsi="Times New Roman" w:cs="Times New Roman"/>
          <w:sz w:val="26"/>
          <w:szCs w:val="26"/>
        </w:rPr>
        <w:t xml:space="preserve">Приемную комиссию </w:t>
      </w:r>
      <w:r w:rsidR="00716020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1E6D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3AB8" w:rsidRPr="00C33AB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B8">
        <w:rPr>
          <w:rFonts w:ascii="Times New Roman" w:eastAsia="Times New Roman" w:hAnsi="Times New Roman" w:cs="Times New Roman"/>
          <w:sz w:val="26"/>
          <w:szCs w:val="26"/>
        </w:rPr>
        <w:t>Критериями отбора являются:</w:t>
      </w:r>
    </w:p>
    <w:p w:rsidR="00C33AB8" w:rsidRPr="00C33AB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33AB8">
        <w:rPr>
          <w:rFonts w:ascii="Times New Roman" w:eastAsia="Times New Roman" w:hAnsi="Times New Roman" w:cs="Times New Roman"/>
          <w:sz w:val="26"/>
          <w:szCs w:val="26"/>
        </w:rPr>
        <w:t>5.1. исследовательский̆ потенциал, выражающийся в наличии качественного плана-проекта будущего исследования</w:t>
      </w:r>
      <w:r w:rsidRPr="00C33AB8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C33AB8" w:rsidRPr="00C33AB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B8">
        <w:rPr>
          <w:rFonts w:ascii="Times New Roman" w:eastAsia="Times New Roman" w:hAnsi="Times New Roman" w:cs="Times New Roman"/>
          <w:sz w:val="26"/>
          <w:szCs w:val="26"/>
        </w:rPr>
        <w:t>5.2. наличие публикаций по предполагаемой̆ теме исследования;</w:t>
      </w:r>
    </w:p>
    <w:p w:rsidR="00C33AB8" w:rsidRPr="00C33AB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B8">
        <w:rPr>
          <w:rFonts w:ascii="Times New Roman" w:eastAsia="Times New Roman" w:hAnsi="Times New Roman" w:cs="Times New Roman"/>
          <w:sz w:val="26"/>
          <w:szCs w:val="26"/>
        </w:rPr>
        <w:t xml:space="preserve">5.3. успешное участие в научных исследовательских проектах (российских и зарубежных); </w:t>
      </w:r>
    </w:p>
    <w:p w:rsidR="00C33AB8" w:rsidRPr="00C33AB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B8">
        <w:rPr>
          <w:rFonts w:ascii="Times New Roman" w:eastAsia="Times New Roman" w:hAnsi="Times New Roman" w:cs="Times New Roman"/>
          <w:sz w:val="26"/>
          <w:szCs w:val="26"/>
        </w:rPr>
        <w:t xml:space="preserve">5.4. выступления на научных конференциях (российских и международных); </w:t>
      </w:r>
    </w:p>
    <w:p w:rsidR="00C33AB8" w:rsidRPr="00C33AB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B8">
        <w:rPr>
          <w:rFonts w:ascii="Times New Roman" w:eastAsia="Times New Roman" w:hAnsi="Times New Roman" w:cs="Times New Roman"/>
          <w:sz w:val="26"/>
          <w:szCs w:val="26"/>
        </w:rPr>
        <w:t xml:space="preserve">5.5. высокая исследовательская мотивация, отраженная в мотивационном письме; </w:t>
      </w:r>
    </w:p>
    <w:p w:rsidR="00C33AB8" w:rsidRPr="00C33AB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B8">
        <w:rPr>
          <w:rFonts w:ascii="Times New Roman" w:eastAsia="Times New Roman" w:hAnsi="Times New Roman" w:cs="Times New Roman"/>
          <w:sz w:val="26"/>
          <w:szCs w:val="26"/>
        </w:rPr>
        <w:t xml:space="preserve">5.6. достаточное для ведения научной̆ работы владение английским языком, а также иными языками, владение которыми необходимо для подготовки диссертации по выбранной̆ теме (наличие языкового сертификата и прочих документов, подтверждающих иноязычную компетенцию); </w:t>
      </w:r>
    </w:p>
    <w:p w:rsidR="00C33AB8" w:rsidRPr="00C33AB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33AB8">
        <w:rPr>
          <w:rFonts w:ascii="Times New Roman" w:eastAsia="Times New Roman" w:hAnsi="Times New Roman" w:cs="Times New Roman"/>
          <w:sz w:val="26"/>
          <w:szCs w:val="26"/>
        </w:rPr>
        <w:t xml:space="preserve">5.7. наличие в НИУ ВШЭ исследовательского проекта по теме будущего исследования кандидата. </w:t>
      </w:r>
    </w:p>
    <w:p w:rsidR="00C33AB8" w:rsidRDefault="00C33AB8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AB8">
        <w:rPr>
          <w:rFonts w:ascii="Times New Roman" w:eastAsia="Times New Roman" w:hAnsi="Times New Roman" w:cs="Times New Roman"/>
          <w:sz w:val="26"/>
          <w:szCs w:val="26"/>
        </w:rPr>
        <w:t>Приемная комиссия</w:t>
      </w:r>
      <w:r w:rsidRPr="00C33A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716020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 w:rsidRPr="00C33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3AB8">
        <w:rPr>
          <w:rFonts w:ascii="Times New Roman" w:eastAsia="Times New Roman" w:hAnsi="Times New Roman" w:cs="Times New Roman"/>
          <w:sz w:val="26"/>
          <w:szCs w:val="26"/>
        </w:rPr>
        <w:t>отбирает для обучения по Единому треку наиболее подготовленных кандидатов, соответствующих условиям настоящего Регламента.</w:t>
      </w:r>
    </w:p>
    <w:p w:rsidR="00E51689" w:rsidRPr="00E51689" w:rsidRDefault="00682D76" w:rsidP="00E516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5.8. </w:t>
      </w:r>
      <w:r w:rsidR="00E51689" w:rsidRPr="00E516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Подлинники протоколов отборочной комиссии Единого трека и прилагаемые к ним документы хранятся в </w:t>
      </w:r>
      <w:r w:rsidR="00E51689">
        <w:rPr>
          <w:rFonts w:ascii="Times New Roman" w:eastAsia="Times New Roman" w:hAnsi="Times New Roman" w:cs="Times New Roman"/>
          <w:sz w:val="26"/>
          <w:szCs w:val="26"/>
          <w:lang w:val="ru-RU"/>
        </w:rPr>
        <w:t>Управлении аспирантуры и докторантуры</w:t>
      </w:r>
      <w:r w:rsidR="00E51689" w:rsidRPr="00E516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установленном в Университете порядке.</w:t>
      </w:r>
    </w:p>
    <w:p w:rsidR="00682D76" w:rsidRPr="00682D76" w:rsidRDefault="00E51689" w:rsidP="00E516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16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Подлинники протоколов Приёмной комиссии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Pr="00E516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прилагаемые к ним документы хранятся в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Управлении аспирантуры и докторантуры</w:t>
      </w:r>
      <w:r w:rsidRPr="00E516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установленном в Университете порядке.</w:t>
      </w:r>
    </w:p>
    <w:p w:rsidR="00D52AA1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Решение Приемной комиссии </w:t>
      </w:r>
      <w:r w:rsidR="00716020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зачислении на обучение по Единому треку (далее – решение) в соответствии с установленным приказом НИУ</w:t>
      </w:r>
      <w:r w:rsidR="009935DF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ВШЭ количеством мест оформляется протоколом, который подписывается председателем (заместителем председателя) и секретарем.</w:t>
      </w:r>
    </w:p>
    <w:p w:rsidR="00073E31" w:rsidRPr="00CC4B8C" w:rsidRDefault="00073E31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Заседание Приемной комиссии </w:t>
      </w:r>
      <w:r w:rsidR="0071602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аспирантуры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считается правомочным в случае присутствия на нем не менее 2/3 утвержденного состава.</w:t>
      </w:r>
    </w:p>
    <w:p w:rsidR="00D52AA1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Приемной комиссии </w:t>
      </w:r>
      <w:r w:rsidR="00716020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принимается простым большинством голосов</w:t>
      </w:r>
      <w:r w:rsidR="00073E31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D52AA1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На основании принятого решения Приемной комиссии </w:t>
      </w:r>
      <w:r w:rsidR="00716020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дополнение к приказу о зачислени</w:t>
      </w:r>
      <w:r w:rsidR="00A1487A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обучение по программе магистратуры издается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приказ координирующего проректора о прохождении отбора на обучение по Единому треку.</w:t>
      </w:r>
    </w:p>
    <w:p w:rsidR="00D52AA1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Апелляции на решение Приемной комиссии </w:t>
      </w:r>
      <w:r w:rsidR="00716020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предусмотрены.</w:t>
      </w:r>
    </w:p>
    <w:p w:rsidR="00D52AA1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Вопросы, не урегулированные настоящим Регламентом, решаются Приемной комиссией </w:t>
      </w:r>
      <w:r w:rsidR="00716020">
        <w:rPr>
          <w:rFonts w:ascii="Times New Roman" w:eastAsia="Times New Roman" w:hAnsi="Times New Roman" w:cs="Times New Roman"/>
          <w:sz w:val="26"/>
          <w:szCs w:val="26"/>
          <w:lang w:val="ru-RU"/>
        </w:rPr>
        <w:t>аспирантуры</w:t>
      </w:r>
      <w:r w:rsidR="00716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самостоятельно.</w:t>
      </w:r>
    </w:p>
    <w:p w:rsidR="00D52AA1" w:rsidRPr="00533869" w:rsidRDefault="00BB5725" w:rsidP="005338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 Порядок и особенности реализации Единого трека устанавливаются локальными нормативными актами НИУ ВШЭ в соответствии с требованиями законодательства Российской Федерации.</w:t>
      </w:r>
    </w:p>
    <w:p w:rsidR="00CA19D7" w:rsidRDefault="00BB5725" w:rsidP="009935D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19D7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52AA1" w:rsidRDefault="00D52AA1" w:rsidP="009935D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4F09" w:rsidRDefault="00B14F09" w:rsidP="00B14F09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m6g7weqy7g2h" w:colFirst="0" w:colLast="0"/>
      <w:bookmarkEnd w:id="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B14F09" w:rsidRPr="009935DF" w:rsidRDefault="00B14F09" w:rsidP="00B14F09">
      <w:pPr>
        <w:spacing w:line="240" w:lineRule="auto"/>
      </w:pPr>
    </w:p>
    <w:p w:rsidR="00B14F09" w:rsidRPr="00E31106" w:rsidRDefault="00B14F09" w:rsidP="00B14F09">
      <w:pPr>
        <w:pStyle w:val="4"/>
        <w:keepNext w:val="0"/>
        <w:keepLines w:val="0"/>
        <w:spacing w:before="0" w:after="0" w:line="240" w:lineRule="auto"/>
        <w:ind w:left="5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5" w:name="_kzbv3xa0ssem" w:colFirst="0" w:colLast="0"/>
      <w:bookmarkEnd w:id="5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 Регламенту</w:t>
      </w:r>
      <w:r w:rsidRPr="00E311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31106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</w:t>
      </w:r>
    </w:p>
    <w:p w:rsidR="00B14F09" w:rsidRDefault="00B14F09" w:rsidP="00B14F09">
      <w:pPr>
        <w:spacing w:line="240" w:lineRule="auto"/>
        <w:ind w:left="55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_wcqwe7akucr" w:colFirst="0" w:colLast="0"/>
      <w:bookmarkEnd w:id="6"/>
      <w:r w:rsidRPr="00E31106">
        <w:rPr>
          <w:rFonts w:ascii="Times New Roman" w:eastAsia="Times New Roman" w:hAnsi="Times New Roman" w:cs="Times New Roman"/>
          <w:color w:val="000000"/>
          <w:sz w:val="26"/>
          <w:szCs w:val="26"/>
        </w:rPr>
        <w:t>по единому треку «магистратура-аспирантура» в 202</w:t>
      </w:r>
      <w:r w:rsidR="003D0E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</w:t>
      </w:r>
      <w:r w:rsidRPr="00E31106"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 w:rsidR="003D0EA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E311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</w:t>
      </w:r>
    </w:p>
    <w:p w:rsidR="00B14F09" w:rsidRDefault="00B14F09" w:rsidP="00B14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4F09" w:rsidRDefault="00B14F09" w:rsidP="00B14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4F09" w:rsidRDefault="00B14F09" w:rsidP="00B14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образовательных программ,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по которым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ится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отбор на обучение по единому треку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магистратура-аспирантура» в 202</w:t>
      </w:r>
      <w:r w:rsidR="003D0EA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 w:rsidR="003D0EA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учебном году</w:t>
      </w:r>
    </w:p>
    <w:p w:rsidR="00E14055" w:rsidRDefault="00E14055" w:rsidP="00E1405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4055" w:rsidRDefault="00E14055" w:rsidP="00E1405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W w:w="938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4"/>
        <w:gridCol w:w="5103"/>
        <w:gridCol w:w="1701"/>
      </w:tblGrid>
      <w:tr w:rsidR="00FA5EFA" w:rsidRPr="003D0EAE" w:rsidTr="00FA5EFA">
        <w:trPr>
          <w:trHeight w:val="515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Аспирантская школа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Образовательные программы магистратуры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Кампус</w:t>
            </w:r>
          </w:p>
        </w:tc>
      </w:tr>
      <w:tr w:rsidR="00FA5EFA" w:rsidRPr="003D0EAE" w:rsidTr="004D1B04">
        <w:trPr>
          <w:trHeight w:val="53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государственному и муниципальному управлению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и муниципальное управление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419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Население и развитие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 экономика в здравоохранении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5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историческим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компьютерным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Науки о данных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8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машинного 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55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данных в биологии и медицине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9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Системное программирование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491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Системная и программная инженерия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48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Современные компьютерные науки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0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</w:t>
            </w: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коммуникациям и медиа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Критические медиаисследования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Аспирантская школа по культурологии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7B1490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Культурные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Философия и история религии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73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B421C5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Восточноевропейские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математике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математическая 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83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международным отношениям и зарубежным региональным исследованиям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Международные отношения: европейские и азиатские 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83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Социально-экономическое и политическое развитие современной Азии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5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образованию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6268E8">
        <w:trPr>
          <w:trHeight w:val="439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политическим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политология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6268E8">
        <w:trPr>
          <w:trHeight w:val="279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Политика. Экономика. Философия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праву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E36111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Комплаенс и профилактика правовых рисков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1F3F3F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Теоретическое и сравнительное правоведение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1F3F3F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Юрист в бизнесе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E36111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 международной торговли и разрешение споров</w:t>
            </w: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Law of International Trade and Dispute Resolution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E36111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Публичное 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9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E36111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Фармправо и здравоохранение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57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E36111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Цифровое право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E36111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Юрист в правосудии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78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Аспирантская школа по психологии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Консультативная психология. Персонология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6A7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2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Позитивная психология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D41906">
        <w:trPr>
          <w:trHeight w:val="633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Когнитивные науки и технологии: от нейрона к познанию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5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социальная психология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5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физике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5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филологическим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философским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Философская антропология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Философия и история религии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Germanica: история и современность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Визуальная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598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Культурная и интеллектуальная история: между Востоком и Западом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6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Политика. Экономика. Философия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Аспирантская школа по экономике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и экономическая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Стохастическое моделирование в экономике и финансах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451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Статистический анализ в экономике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433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Аграрная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Стратегическое управление финансами фирмы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рынки и финансовые институты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3D0EAE" w:rsidRPr="003D0EAE" w:rsidTr="00FA5EFA">
        <w:trPr>
          <w:trHeight w:val="51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EAE" w:rsidRPr="003D0EAE" w:rsidRDefault="003D0EAE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EAE" w:rsidRPr="003D0EAE" w:rsidRDefault="003D0EAE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EAE" w:rsidRPr="003D0EAE" w:rsidRDefault="003D0EAE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389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Мировая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35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Международная торговая политика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349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Население и развитие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357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Демография</w:t>
            </w: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76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 по менеджменту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Бизнес-аналитика и системы больших данных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76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Бизнес-информатика: цифровое предприятие и управление информационными системами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603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Маркетинг: цифровые технологии и маркетинговые коммуникации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461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менеджмент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9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Производственные системы и операционная эффективность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51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Стратегический менеджмент и консалтинг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75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Стратегическое управление логистикой и цепями поставок в цифровой экономике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44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инвестиционными проектами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639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бизнес и цифровые инновации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325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социологическим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Демография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21D2A" w:rsidRPr="003D0EAE" w:rsidTr="004D1B04">
        <w:trPr>
          <w:trHeight w:val="33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2A" w:rsidRPr="003D0EAE" w:rsidRDefault="00F21D2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2A" w:rsidRPr="003D0EAE" w:rsidRDefault="00F21D2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Population and Development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D2A" w:rsidRPr="003D0EAE" w:rsidRDefault="00F21D2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21D2A" w:rsidRPr="003D0EAE" w:rsidTr="004D1B04">
        <w:trPr>
          <w:trHeight w:val="33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2A" w:rsidRPr="003D0EAE" w:rsidRDefault="00F21D2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D2A" w:rsidRPr="003D0EAE" w:rsidRDefault="00F21D2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в сфере науки, технологий и инноваций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D2A" w:rsidRPr="003D0EAE" w:rsidRDefault="00F21D2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335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Комплексный социальный анализ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643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Прикладные методы социального анализа рынков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472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Социология публичной сферы</w:t>
            </w:r>
            <w:r w:rsidR="00F21D2A"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цифровая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1333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Сравнительные социальные исследования / Comparative Social Research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730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 техническим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Системный анализ и математические технологии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FA5EFA">
        <w:trPr>
          <w:trHeight w:val="480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Компьютерные системы и сети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638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безопасность киберфизических систем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623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 вещей и киберфизические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FA5EFA" w:rsidRPr="003D0EAE" w:rsidTr="004D1B04">
        <w:trPr>
          <w:trHeight w:val="351"/>
        </w:trPr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FA5EFA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EFA" w:rsidRPr="003D0EAE" w:rsidRDefault="009D2561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Прикладная электроника и фотоника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EFA" w:rsidRPr="003D0EAE" w:rsidRDefault="00FA5EFA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C30260" w:rsidRPr="003D0EAE" w:rsidTr="004D1B04">
        <w:trPr>
          <w:trHeight w:val="351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0" w:rsidRPr="003D0EAE" w:rsidRDefault="00C30260" w:rsidP="00FA5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</w:t>
            </w: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биологии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260" w:rsidRPr="003D0EAE" w:rsidRDefault="00C30260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Клеточная и молекулярная биотехнология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0260" w:rsidRPr="003D0EAE" w:rsidRDefault="00C30260" w:rsidP="00FA5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347EF9" w:rsidRPr="003D0EAE" w:rsidTr="004D1B04">
        <w:trPr>
          <w:trHeight w:val="351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3D0EAE" w:rsidRDefault="00347EF9" w:rsidP="0034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</w:t>
            </w: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химии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EF9" w:rsidRPr="003D0EAE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 молекулярных систем и материалов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EF9" w:rsidRPr="003D0EAE" w:rsidRDefault="00347EF9" w:rsidP="00347E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5A4B90" w:rsidRPr="003D0EAE" w:rsidTr="004C1783">
        <w:trPr>
          <w:trHeight w:val="351"/>
        </w:trPr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B90" w:rsidRPr="003D0EAE" w:rsidRDefault="005A4B90" w:rsidP="005A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Аспирантская школа по</w:t>
            </w: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когнитивным наукам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B90" w:rsidRPr="003D0EAE" w:rsidRDefault="005A4B90" w:rsidP="005A4B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Когнитивные науки и технологии: от нейрона к познанию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90" w:rsidRPr="003D0EAE" w:rsidRDefault="005A4B90" w:rsidP="005A4B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5A4B90" w:rsidRPr="003D0EAE" w:rsidTr="004C1783">
        <w:trPr>
          <w:trHeight w:val="351"/>
        </w:trPr>
        <w:tc>
          <w:tcPr>
            <w:tcW w:w="2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B90" w:rsidRPr="003D0EAE" w:rsidRDefault="005A4B90" w:rsidP="005A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B90" w:rsidRPr="003D0EAE" w:rsidRDefault="005A4B90" w:rsidP="005A4B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Лингвистическая теория и описание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90" w:rsidRPr="003D0EAE" w:rsidRDefault="005A4B90" w:rsidP="005A4B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5A4B90" w:rsidRPr="003D0EAE" w:rsidTr="004C1783">
        <w:trPr>
          <w:trHeight w:val="351"/>
        </w:trPr>
        <w:tc>
          <w:tcPr>
            <w:tcW w:w="2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B90" w:rsidRPr="003D0EAE" w:rsidRDefault="005A4B90" w:rsidP="005A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B90" w:rsidRPr="003D0EAE" w:rsidRDefault="005A4B90" w:rsidP="005A4B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и оценивание как наука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90" w:rsidRPr="003D0EAE" w:rsidRDefault="005A4B90" w:rsidP="005A4B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  <w:tr w:rsidR="005A4B90" w:rsidTr="004C1783">
        <w:trPr>
          <w:trHeight w:val="351"/>
        </w:trPr>
        <w:tc>
          <w:tcPr>
            <w:tcW w:w="2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B90" w:rsidRPr="003D0EAE" w:rsidRDefault="005A4B90" w:rsidP="005A4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B90" w:rsidRPr="003D0EAE" w:rsidRDefault="005A4B90" w:rsidP="005A4B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Компьютерная лингвистика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B90" w:rsidRPr="008969E7" w:rsidRDefault="005A4B90" w:rsidP="005A4B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D0E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Москва</w:t>
            </w:r>
          </w:p>
        </w:tc>
      </w:tr>
    </w:tbl>
    <w:p w:rsidR="00E14055" w:rsidRDefault="00E14055" w:rsidP="00E1405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2AA1" w:rsidRDefault="00D52AA1" w:rsidP="00E140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D52AA1" w:rsidSect="009935DF">
      <w:headerReference w:type="default" r:id="rId7"/>
      <w:footerReference w:type="default" r:id="rId8"/>
      <w:pgSz w:w="11909" w:h="16834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29" w:rsidRDefault="00CB7E29">
      <w:pPr>
        <w:spacing w:line="240" w:lineRule="auto"/>
      </w:pPr>
      <w:r>
        <w:separator/>
      </w:r>
    </w:p>
  </w:endnote>
  <w:endnote w:type="continuationSeparator" w:id="0">
    <w:p w:rsidR="00CB7E29" w:rsidRDefault="00CB7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CB7E29">
    <w:pPr>
      <w:jc w:val="right"/>
    </w:pPr>
    <w:r>
      <w:rPr>
        <w:b/>
        <w:lang w:val="en-US"/>
      </w:rPr>
      <w:t>17.04.2023 № 6.18.1-01/170423-12</w:t>
    </w:r>
  </w:p>
  <w:p w:rsidR="00263AE8" w:rsidRDefault="00CB7E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29" w:rsidRDefault="00CB7E29">
      <w:pPr>
        <w:spacing w:line="240" w:lineRule="auto"/>
      </w:pPr>
      <w:r>
        <w:separator/>
      </w:r>
    </w:p>
  </w:footnote>
  <w:footnote w:type="continuationSeparator" w:id="0">
    <w:p w:rsidR="00CB7E29" w:rsidRDefault="00CB7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A1" w:rsidRDefault="00BB5725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C3298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A1"/>
    <w:rsid w:val="00056B5B"/>
    <w:rsid w:val="00073DB7"/>
    <w:rsid w:val="00073E31"/>
    <w:rsid w:val="00081D07"/>
    <w:rsid w:val="000D0124"/>
    <w:rsid w:val="000D52C0"/>
    <w:rsid w:val="001256A1"/>
    <w:rsid w:val="00151DCD"/>
    <w:rsid w:val="001557AC"/>
    <w:rsid w:val="001977FE"/>
    <w:rsid w:val="001A79EA"/>
    <w:rsid w:val="001E6D57"/>
    <w:rsid w:val="001F3F3F"/>
    <w:rsid w:val="00204D39"/>
    <w:rsid w:val="002233B5"/>
    <w:rsid w:val="002B2932"/>
    <w:rsid w:val="002C7030"/>
    <w:rsid w:val="00323B58"/>
    <w:rsid w:val="003312C5"/>
    <w:rsid w:val="00334ABD"/>
    <w:rsid w:val="00345F9F"/>
    <w:rsid w:val="00347EF9"/>
    <w:rsid w:val="0038047F"/>
    <w:rsid w:val="003A030E"/>
    <w:rsid w:val="003D0EAE"/>
    <w:rsid w:val="003D4924"/>
    <w:rsid w:val="0046308F"/>
    <w:rsid w:val="00480086"/>
    <w:rsid w:val="004B02C1"/>
    <w:rsid w:val="004D01CE"/>
    <w:rsid w:val="004D1B04"/>
    <w:rsid w:val="00511B85"/>
    <w:rsid w:val="00521F21"/>
    <w:rsid w:val="00533869"/>
    <w:rsid w:val="00581A58"/>
    <w:rsid w:val="005A4B90"/>
    <w:rsid w:val="005B14AF"/>
    <w:rsid w:val="0062533A"/>
    <w:rsid w:val="006268E8"/>
    <w:rsid w:val="00646D51"/>
    <w:rsid w:val="00672147"/>
    <w:rsid w:val="00682D76"/>
    <w:rsid w:val="006A23F6"/>
    <w:rsid w:val="006A5C17"/>
    <w:rsid w:val="006C59CD"/>
    <w:rsid w:val="006D0D28"/>
    <w:rsid w:val="006D4A06"/>
    <w:rsid w:val="00714903"/>
    <w:rsid w:val="00716020"/>
    <w:rsid w:val="007442DF"/>
    <w:rsid w:val="00755F80"/>
    <w:rsid w:val="00777B2A"/>
    <w:rsid w:val="007831AC"/>
    <w:rsid w:val="007B1490"/>
    <w:rsid w:val="007C5406"/>
    <w:rsid w:val="007F66A9"/>
    <w:rsid w:val="00800FE6"/>
    <w:rsid w:val="008132DD"/>
    <w:rsid w:val="0084794F"/>
    <w:rsid w:val="008519F0"/>
    <w:rsid w:val="008C167E"/>
    <w:rsid w:val="008E038A"/>
    <w:rsid w:val="009056FC"/>
    <w:rsid w:val="009475DB"/>
    <w:rsid w:val="00950347"/>
    <w:rsid w:val="009935DF"/>
    <w:rsid w:val="009D2561"/>
    <w:rsid w:val="009F3535"/>
    <w:rsid w:val="00A1487A"/>
    <w:rsid w:val="00A5681C"/>
    <w:rsid w:val="00A637EA"/>
    <w:rsid w:val="00AA1A67"/>
    <w:rsid w:val="00B14F09"/>
    <w:rsid w:val="00B2481F"/>
    <w:rsid w:val="00B340A1"/>
    <w:rsid w:val="00B421C5"/>
    <w:rsid w:val="00B47F44"/>
    <w:rsid w:val="00B749C8"/>
    <w:rsid w:val="00B821FA"/>
    <w:rsid w:val="00B864BC"/>
    <w:rsid w:val="00B92938"/>
    <w:rsid w:val="00BB5725"/>
    <w:rsid w:val="00BE6E67"/>
    <w:rsid w:val="00C10D06"/>
    <w:rsid w:val="00C17D4A"/>
    <w:rsid w:val="00C24CBC"/>
    <w:rsid w:val="00C272A0"/>
    <w:rsid w:val="00C30260"/>
    <w:rsid w:val="00C3298C"/>
    <w:rsid w:val="00C33AB8"/>
    <w:rsid w:val="00C6460C"/>
    <w:rsid w:val="00CA19D7"/>
    <w:rsid w:val="00CA6B6B"/>
    <w:rsid w:val="00CB7E29"/>
    <w:rsid w:val="00CC4B8C"/>
    <w:rsid w:val="00CE0707"/>
    <w:rsid w:val="00CF0A5D"/>
    <w:rsid w:val="00D36852"/>
    <w:rsid w:val="00D41906"/>
    <w:rsid w:val="00D51B07"/>
    <w:rsid w:val="00D52AA1"/>
    <w:rsid w:val="00D677E6"/>
    <w:rsid w:val="00DD6209"/>
    <w:rsid w:val="00E14055"/>
    <w:rsid w:val="00E31106"/>
    <w:rsid w:val="00E360D3"/>
    <w:rsid w:val="00E36111"/>
    <w:rsid w:val="00E36FAB"/>
    <w:rsid w:val="00E51689"/>
    <w:rsid w:val="00F02B91"/>
    <w:rsid w:val="00F11D7E"/>
    <w:rsid w:val="00F21D2A"/>
    <w:rsid w:val="00FA5EFA"/>
    <w:rsid w:val="00FB3F67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2AC9-3003-43DD-8CB1-EA57DD07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D125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935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35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35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35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35D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3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35D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3A030E"/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A180-D210-4F00-9424-0A34DBC4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Чупахина Екатерина Владимировна</dc:creator>
  <cp:lastModifiedBy>Григорян Сона Камоевна</cp:lastModifiedBy>
  <cp:revision>2</cp:revision>
  <dcterms:created xsi:type="dcterms:W3CDTF">2024-06-10T08:16:00Z</dcterms:created>
  <dcterms:modified xsi:type="dcterms:W3CDTF">2024-06-10T08:16:00Z</dcterms:modified>
</cp:coreProperties>
</file>